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7421A" w14:textId="35CB1E02" w:rsidR="00F316E7" w:rsidRPr="00F316E7" w:rsidRDefault="00F316E7" w:rsidP="00F316E7">
      <w:pPr>
        <w:pStyle w:val="berschrift1"/>
        <w:shd w:val="clear" w:color="auto" w:fill="FFFFFF"/>
        <w:spacing w:before="0" w:beforeAutospacing="0" w:after="6" w:afterAutospacing="0"/>
        <w:rPr>
          <w:rFonts w:ascii="Theinhardt" w:hAnsi="Theinhardt" w:cs="Theinhardt"/>
          <w:b w:val="0"/>
          <w:bCs w:val="0"/>
          <w:color w:val="004682"/>
          <w:spacing w:val="3"/>
          <w:lang w:val="en-US"/>
        </w:rPr>
      </w:pPr>
      <w:r w:rsidRPr="00F316E7">
        <w:rPr>
          <w:rFonts w:ascii="Theinhardt" w:hAnsi="Theinhardt" w:cs="Theinhardt"/>
          <w:b w:val="0"/>
          <w:bCs w:val="0"/>
          <w:color w:val="004682"/>
          <w:spacing w:val="3"/>
          <w:lang w:val="en-US"/>
        </w:rPr>
        <w:t>Behind the scenes of the work in a TOX 4 Lab at Solvias AG</w:t>
      </w:r>
    </w:p>
    <w:p w14:paraId="6BCEE964" w14:textId="6F4FC39F" w:rsidR="00010C83" w:rsidRPr="00F316E7" w:rsidRDefault="00010C83" w:rsidP="00F316E7">
      <w:pPr>
        <w:shd w:val="clear" w:color="auto" w:fill="FFFFFF"/>
        <w:spacing w:after="6" w:line="240" w:lineRule="auto"/>
        <w:outlineLvl w:val="0"/>
        <w:rPr>
          <w:lang w:val="en-US"/>
        </w:rPr>
      </w:pPr>
    </w:p>
    <w:p w14:paraId="7B140564" w14:textId="47E1869E" w:rsidR="00F316E7" w:rsidRPr="002776EA" w:rsidRDefault="00F316E7" w:rsidP="002776EA">
      <w:pPr>
        <w:pStyle w:val="berschrift3"/>
        <w:shd w:val="clear" w:color="auto" w:fill="FFFFFF"/>
        <w:spacing w:before="0" w:after="150"/>
        <w:rPr>
          <w:rFonts w:ascii="Theinhardt" w:hAnsi="Theinhardt" w:cs="Theinhardt"/>
          <w:color w:val="004682"/>
          <w:spacing w:val="6"/>
          <w:shd w:val="clear" w:color="auto" w:fill="FFFFFF"/>
          <w:lang w:val="en-US"/>
        </w:rPr>
      </w:pPr>
      <w:r w:rsidRPr="00F316E7">
        <w:rPr>
          <w:rFonts w:ascii="Theinhardt" w:hAnsi="Theinhardt" w:cs="Theinhardt"/>
          <w:color w:val="004682"/>
          <w:spacing w:val="6"/>
          <w:shd w:val="clear" w:color="auto" w:fill="FFFFFF"/>
          <w:lang w:val="en-US"/>
        </w:rPr>
        <w:t>“Bring your innovation to its destination”</w:t>
      </w:r>
      <w:r w:rsidRPr="00F316E7">
        <w:rPr>
          <w:rFonts w:ascii="Theinhardt" w:hAnsi="Theinhardt" w:cs="Theinhardt"/>
          <w:color w:val="004682"/>
          <w:spacing w:val="6"/>
          <w:lang w:val="en-US"/>
        </w:rPr>
        <w:br/>
      </w:r>
      <w:r w:rsidRPr="00F316E7">
        <w:rPr>
          <w:rFonts w:ascii="Theinhardt" w:hAnsi="Theinhardt" w:cs="Theinhardt"/>
          <w:color w:val="004682"/>
          <w:spacing w:val="6"/>
          <w:shd w:val="clear" w:color="auto" w:fill="FFFFFF"/>
          <w:lang w:val="en-US"/>
        </w:rPr>
        <w:t>This is the guiding principle that Solvias follows every day.</w:t>
      </w:r>
    </w:p>
    <w:p w14:paraId="216BEE03" w14:textId="2BBCC3E6" w:rsidR="00F316E7" w:rsidRPr="00F316E7" w:rsidRDefault="00F316E7" w:rsidP="00F316E7">
      <w:pPr>
        <w:pStyle w:val="StandardWeb"/>
        <w:shd w:val="clear" w:color="auto" w:fill="FFFFFF"/>
        <w:spacing w:before="0" w:beforeAutospacing="0" w:after="450" w:afterAutospacing="0"/>
        <w:rPr>
          <w:rFonts w:ascii="Theinhardt" w:hAnsi="Theinhardt" w:cs="Theinhardt"/>
          <w:color w:val="5F5F5F"/>
          <w:spacing w:val="6"/>
          <w:sz w:val="21"/>
          <w:szCs w:val="21"/>
          <w:lang w:val="en-US"/>
        </w:rPr>
      </w:pPr>
      <w:r w:rsidRPr="00F316E7">
        <w:rPr>
          <w:rFonts w:ascii="Theinhardt" w:hAnsi="Theinhardt" w:cs="Theinhardt"/>
          <w:color w:val="5F5F5F"/>
          <w:spacing w:val="6"/>
          <w:sz w:val="21"/>
          <w:szCs w:val="21"/>
          <w:lang w:val="en-US"/>
        </w:rPr>
        <w:t>At Solvias, collaboration and innovation go hand in hand, and we had the pleasure of sitting down with their team for an insightful interview. This discussion highlighted the strong partnership between Solvias and SKAN, a collaboration built on trust, expertise, and mutual dedication to advancing safety and precision in pharmaceutical and biotech processes.</w:t>
      </w:r>
      <w:r>
        <w:rPr>
          <w:rFonts w:ascii="Theinhardt" w:hAnsi="Theinhardt" w:cs="Theinhardt"/>
          <w:color w:val="5F5F5F"/>
          <w:spacing w:val="6"/>
          <w:sz w:val="21"/>
          <w:szCs w:val="21"/>
          <w:lang w:val="en-US"/>
        </w:rPr>
        <w:br/>
      </w:r>
      <w:r>
        <w:rPr>
          <w:rFonts w:ascii="Theinhardt" w:hAnsi="Theinhardt" w:cs="Theinhardt"/>
          <w:color w:val="5F5F5F"/>
          <w:spacing w:val="6"/>
          <w:sz w:val="21"/>
          <w:szCs w:val="21"/>
          <w:lang w:val="en-US"/>
        </w:rPr>
        <w:br/>
      </w:r>
      <w:r w:rsidRPr="00F316E7">
        <w:rPr>
          <w:rFonts w:ascii="Theinhardt" w:hAnsi="Theinhardt" w:cs="Theinhardt"/>
          <w:color w:val="5F5F5F"/>
          <w:spacing w:val="6"/>
          <w:sz w:val="21"/>
          <w:szCs w:val="21"/>
          <w:lang w:val="en-US"/>
        </w:rPr>
        <w:t xml:space="preserve">In particular, Solvias shared their experience working on the TOX 4 laboratory project, a state-of-the-art facility designed to handle highly toxic substances safely. The centerpiece of this effort is the pure2 isolator, which has exceeded expectations with its safety features, operational </w:t>
      </w:r>
      <w:proofErr w:type="gramStart"/>
      <w:r w:rsidRPr="00F316E7">
        <w:rPr>
          <w:rFonts w:ascii="Theinhardt" w:hAnsi="Theinhardt" w:cs="Theinhardt"/>
          <w:color w:val="5F5F5F"/>
          <w:spacing w:val="6"/>
          <w:sz w:val="21"/>
          <w:szCs w:val="21"/>
          <w:lang w:val="en-US"/>
        </w:rPr>
        <w:t>reliability</w:t>
      </w:r>
      <w:proofErr w:type="gramEnd"/>
      <w:r w:rsidRPr="00F316E7">
        <w:rPr>
          <w:rFonts w:ascii="Theinhardt" w:hAnsi="Theinhardt" w:cs="Theinhardt"/>
          <w:color w:val="5F5F5F"/>
          <w:spacing w:val="6"/>
          <w:sz w:val="21"/>
          <w:szCs w:val="21"/>
          <w:lang w:val="en-US"/>
        </w:rPr>
        <w:t xml:space="preserve"> and advanced capabilities like the integration of an ultra-microbalance from Mettler Toledo.</w:t>
      </w:r>
    </w:p>
    <w:p w14:paraId="4496AC4D" w14:textId="77777777" w:rsidR="00F316E7" w:rsidRPr="00F316E7" w:rsidRDefault="00F316E7" w:rsidP="00F316E7">
      <w:pPr>
        <w:pStyle w:val="StandardWeb"/>
        <w:shd w:val="clear" w:color="auto" w:fill="FFFFFF"/>
        <w:spacing w:before="0" w:beforeAutospacing="0" w:after="450" w:afterAutospacing="0"/>
        <w:rPr>
          <w:rFonts w:ascii="Theinhardt" w:hAnsi="Theinhardt" w:cs="Theinhardt"/>
          <w:color w:val="5F5F5F"/>
          <w:spacing w:val="6"/>
          <w:sz w:val="21"/>
          <w:szCs w:val="21"/>
          <w:lang w:val="en-US"/>
        </w:rPr>
      </w:pPr>
      <w:r w:rsidRPr="00F316E7">
        <w:rPr>
          <w:rFonts w:ascii="Theinhardt" w:hAnsi="Theinhardt" w:cs="Theinhardt"/>
          <w:color w:val="5F5F5F"/>
          <w:spacing w:val="6"/>
          <w:sz w:val="21"/>
          <w:szCs w:val="21"/>
          <w:lang w:val="en-US"/>
        </w:rPr>
        <w:t>The interview sheds light on the seamless collaboration that made this project a success, as well as the significant steps Solvias is taking to ensure occupational safety while pushing the boundaries of analytical excellence. Read on for insights into this exciting partnership and the solutions that continue to drive innovation at Solvias.</w:t>
      </w:r>
    </w:p>
    <w:p w14:paraId="635CDD30"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32"/>
          <w:szCs w:val="32"/>
          <w:lang w:val="en-US"/>
        </w:rPr>
      </w:pPr>
      <w:r w:rsidRPr="00F316E7">
        <w:rPr>
          <w:rFonts w:ascii="Theinhardt" w:hAnsi="Theinhardt" w:cs="Theinhardt"/>
          <w:color w:val="5F5F5F"/>
          <w:spacing w:val="6"/>
          <w:sz w:val="21"/>
          <w:szCs w:val="21"/>
          <w:lang w:val="en-US"/>
        </w:rPr>
        <w:t xml:space="preserve">A special thanks to Detlef Gestmann, Philip Schwarz and Charlie </w:t>
      </w:r>
      <w:proofErr w:type="gramStart"/>
      <w:r w:rsidRPr="00F316E7">
        <w:rPr>
          <w:rFonts w:ascii="Theinhardt" w:hAnsi="Theinhardt" w:cs="Theinhardt"/>
          <w:color w:val="5F5F5F"/>
          <w:spacing w:val="6"/>
          <w:sz w:val="21"/>
          <w:szCs w:val="21"/>
          <w:lang w:val="en-US"/>
        </w:rPr>
        <w:t>Brault  for</w:t>
      </w:r>
      <w:proofErr w:type="gramEnd"/>
      <w:r w:rsidRPr="00F316E7">
        <w:rPr>
          <w:rFonts w:ascii="Theinhardt" w:hAnsi="Theinhardt" w:cs="Theinhardt"/>
          <w:color w:val="5F5F5F"/>
          <w:spacing w:val="6"/>
          <w:sz w:val="21"/>
          <w:szCs w:val="21"/>
          <w:lang w:val="en-US"/>
        </w:rPr>
        <w:t xml:space="preserve"> taking the time to share their valuable insights and experiences with us. Your feedback and collaboration are greatly appreciated!</w:t>
      </w:r>
    </w:p>
    <w:p w14:paraId="415EC941" w14:textId="77777777" w:rsidR="00F316E7" w:rsidRPr="00F316E7" w:rsidRDefault="00F316E7" w:rsidP="00F316E7">
      <w:pPr>
        <w:rPr>
          <w:lang w:val="en-US"/>
        </w:rPr>
      </w:pPr>
    </w:p>
    <w:p w14:paraId="1D4D6B92" w14:textId="43F4DE62" w:rsidR="006A7E21" w:rsidRPr="00F316E7" w:rsidRDefault="00F316E7" w:rsidP="006A7E21">
      <w:pPr>
        <w:pStyle w:val="berschrift3"/>
        <w:shd w:val="clear" w:color="auto" w:fill="FFFFFF"/>
        <w:spacing w:before="0" w:after="150"/>
        <w:rPr>
          <w:rFonts w:ascii="Theinhardt" w:hAnsi="Theinhardt" w:cs="Theinhardt"/>
          <w:color w:val="004682"/>
          <w:spacing w:val="3"/>
          <w:lang w:val="en-US"/>
        </w:rPr>
      </w:pPr>
      <w:r>
        <w:rPr>
          <w:rFonts w:ascii="Theinhardt" w:hAnsi="Theinhardt" w:cs="Theinhardt"/>
          <w:b/>
          <w:bCs/>
          <w:color w:val="004682"/>
          <w:spacing w:val="3"/>
          <w:lang w:val="en-US"/>
        </w:rPr>
        <w:t>Interview Questions</w:t>
      </w:r>
    </w:p>
    <w:p w14:paraId="68B6CCB0"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u w:val="single"/>
          <w:lang w:val="en-US"/>
        </w:rPr>
      </w:pPr>
      <w:proofErr w:type="gramStart"/>
      <w:r w:rsidRPr="00F316E7">
        <w:rPr>
          <w:rFonts w:ascii="Theinhardt" w:hAnsi="Theinhardt" w:cs="Theinhardt"/>
          <w:color w:val="5F5F5F"/>
          <w:spacing w:val="6"/>
          <w:sz w:val="21"/>
          <w:szCs w:val="21"/>
          <w:u w:val="single"/>
          <w:lang w:val="en-US"/>
        </w:rPr>
        <w:t>First of all</w:t>
      </w:r>
      <w:proofErr w:type="gramEnd"/>
      <w:r w:rsidRPr="00F316E7">
        <w:rPr>
          <w:rFonts w:ascii="Theinhardt" w:hAnsi="Theinhardt" w:cs="Theinhardt"/>
          <w:color w:val="5F5F5F"/>
          <w:spacing w:val="6"/>
          <w:sz w:val="21"/>
          <w:szCs w:val="21"/>
          <w:u w:val="single"/>
          <w:lang w:val="en-US"/>
        </w:rPr>
        <w:t>, could you describe the company Solvias in your words?</w:t>
      </w:r>
    </w:p>
    <w:p w14:paraId="31B67B0C" w14:textId="68EEA139" w:rsidR="00F316E7" w:rsidRPr="002776EA"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lang w:val="en-US"/>
        </w:rPr>
      </w:pPr>
      <w:r w:rsidRPr="00F316E7">
        <w:rPr>
          <w:rFonts w:ascii="Theinhardt" w:hAnsi="Theinhardt" w:cs="Theinhardt"/>
          <w:color w:val="5F5F5F"/>
          <w:spacing w:val="6"/>
          <w:sz w:val="21"/>
          <w:szCs w:val="21"/>
          <w:lang w:val="en-US"/>
        </w:rPr>
        <w:t>Solvias is a world leading CRO/CDMO headquartered in Switzerland. Our highly trained scientists deliver unrivaled expertise, service, and value to customers in the pharmaceutical and biotech industry. Drawing on a proven 20+ year track record of scientific excellence, we provide cGMP-compliant contract analytical services to help you bring safe and effective therapies to patients faster. Our capabilities range from characterization of biologics, ATMPs and small molecule drugs and method development, release testing and stability services. We also offer one of the largest ligand portfolios for catalytic transformations and a suite of related custom API synthesis and catalysis technology services. Our experts use a phase-appropriate analytical testing approach to help you navigate the regulatory environment. With ready</w:t>
      </w:r>
      <w:r w:rsidRPr="00F316E7">
        <w:rPr>
          <w:rFonts w:ascii="Theinhardt" w:hAnsi="Theinhardt" w:cs="Theinhardt"/>
          <w:color w:val="5F5F5F"/>
          <w:spacing w:val="6"/>
          <w:sz w:val="32"/>
          <w:szCs w:val="32"/>
          <w:lang w:val="en-US"/>
        </w:rPr>
        <w:t xml:space="preserve"> </w:t>
      </w:r>
      <w:r w:rsidRPr="00F316E7">
        <w:rPr>
          <w:rFonts w:ascii="Theinhardt" w:hAnsi="Theinhardt" w:cs="Theinhardt"/>
          <w:color w:val="5F5F5F"/>
          <w:spacing w:val="6"/>
          <w:sz w:val="21"/>
          <w:szCs w:val="21"/>
          <w:lang w:val="en-US"/>
        </w:rPr>
        <w:t>access to our subject matter experts and professional project management Solvias helps bring customers’ innovation to its destination.</w:t>
      </w:r>
    </w:p>
    <w:p w14:paraId="6E0BC76A" w14:textId="77777777" w:rsidR="00EF41D6" w:rsidRDefault="00EF41D6" w:rsidP="00EF41D6">
      <w:pPr>
        <w:pStyle w:val="StandardWeb"/>
        <w:shd w:val="clear" w:color="auto" w:fill="FFFFFF"/>
        <w:spacing w:before="0" w:beforeAutospacing="0" w:after="0" w:afterAutospacing="0"/>
        <w:rPr>
          <w:rFonts w:ascii="Theinhardt" w:hAnsi="Theinhardt" w:cs="Theinhardt"/>
          <w:color w:val="5F5F5F"/>
          <w:spacing w:val="6"/>
          <w:sz w:val="21"/>
          <w:szCs w:val="21"/>
          <w:lang w:val="en-US"/>
        </w:rPr>
      </w:pPr>
    </w:p>
    <w:p w14:paraId="0B76478B"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u w:val="single"/>
          <w:lang w:val="en-US"/>
        </w:rPr>
      </w:pPr>
      <w:r w:rsidRPr="00F316E7">
        <w:rPr>
          <w:rFonts w:ascii="Theinhardt" w:hAnsi="Theinhardt" w:cs="Theinhardt"/>
          <w:color w:val="5F5F5F"/>
          <w:spacing w:val="6"/>
          <w:sz w:val="21"/>
          <w:szCs w:val="21"/>
          <w:u w:val="single"/>
          <w:lang w:val="en-US"/>
        </w:rPr>
        <w:t xml:space="preserve">What is the </w:t>
      </w:r>
      <w:proofErr w:type="spellStart"/>
      <w:r w:rsidRPr="00F316E7">
        <w:rPr>
          <w:rFonts w:ascii="Theinhardt" w:hAnsi="Theinhardt" w:cs="Theinhardt"/>
          <w:color w:val="5F5F5F"/>
          <w:spacing w:val="6"/>
          <w:sz w:val="21"/>
          <w:szCs w:val="21"/>
          <w:u w:val="single"/>
          <w:lang w:val="en-US"/>
        </w:rPr>
        <w:t>speciality</w:t>
      </w:r>
      <w:proofErr w:type="spellEnd"/>
      <w:r w:rsidRPr="00F316E7">
        <w:rPr>
          <w:rFonts w:ascii="Theinhardt" w:hAnsi="Theinhardt" w:cs="Theinhardt"/>
          <w:color w:val="5F5F5F"/>
          <w:spacing w:val="6"/>
          <w:sz w:val="21"/>
          <w:szCs w:val="21"/>
          <w:u w:val="single"/>
          <w:lang w:val="en-US"/>
        </w:rPr>
        <w:t xml:space="preserve">/focus about the site in </w:t>
      </w:r>
      <w:proofErr w:type="spellStart"/>
      <w:r w:rsidRPr="00F316E7">
        <w:rPr>
          <w:rFonts w:ascii="Theinhardt" w:hAnsi="Theinhardt" w:cs="Theinhardt"/>
          <w:color w:val="5F5F5F"/>
          <w:spacing w:val="6"/>
          <w:sz w:val="21"/>
          <w:szCs w:val="21"/>
          <w:u w:val="single"/>
          <w:lang w:val="en-US"/>
        </w:rPr>
        <w:t>Kaiseraugst</w:t>
      </w:r>
      <w:proofErr w:type="spellEnd"/>
      <w:r w:rsidRPr="00F316E7">
        <w:rPr>
          <w:rFonts w:ascii="Theinhardt" w:hAnsi="Theinhardt" w:cs="Theinhardt"/>
          <w:color w:val="5F5F5F"/>
          <w:spacing w:val="6"/>
          <w:sz w:val="21"/>
          <w:szCs w:val="21"/>
          <w:u w:val="single"/>
          <w:lang w:val="en-US"/>
        </w:rPr>
        <w:t>?</w:t>
      </w:r>
    </w:p>
    <w:p w14:paraId="53A34C9A"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lang w:val="en-US"/>
        </w:rPr>
      </w:pPr>
      <w:r w:rsidRPr="00F316E7">
        <w:rPr>
          <w:rFonts w:ascii="Theinhardt" w:hAnsi="Theinhardt" w:cs="Theinhardt"/>
          <w:color w:val="5F5F5F"/>
          <w:spacing w:val="6"/>
          <w:sz w:val="21"/>
          <w:szCs w:val="21"/>
          <w:lang w:val="en-US"/>
        </w:rPr>
        <w:t>The site offers Comprehensive cGMP analytical services, biopharmaceuticals and small molecules, and drug substance and drug product analysis.</w:t>
      </w:r>
    </w:p>
    <w:p w14:paraId="769C9F64" w14:textId="77777777" w:rsidR="00F316E7" w:rsidRDefault="00F316E7" w:rsidP="00EF41D6">
      <w:pPr>
        <w:pStyle w:val="StandardWeb"/>
        <w:shd w:val="clear" w:color="auto" w:fill="FFFFFF"/>
        <w:spacing w:before="0" w:beforeAutospacing="0" w:after="0" w:afterAutospacing="0"/>
        <w:rPr>
          <w:rFonts w:ascii="Theinhardt" w:hAnsi="Theinhardt" w:cs="Theinhardt"/>
          <w:color w:val="5F5F5F"/>
          <w:spacing w:val="6"/>
          <w:sz w:val="21"/>
          <w:szCs w:val="21"/>
          <w:lang w:val="en-US"/>
        </w:rPr>
      </w:pPr>
    </w:p>
    <w:p w14:paraId="38EE643A"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u w:val="single"/>
          <w:lang w:val="en-US"/>
        </w:rPr>
      </w:pPr>
      <w:r w:rsidRPr="00F316E7">
        <w:rPr>
          <w:rFonts w:ascii="Theinhardt" w:hAnsi="Theinhardt" w:cs="Theinhardt"/>
          <w:color w:val="5F5F5F"/>
          <w:spacing w:val="6"/>
          <w:sz w:val="21"/>
          <w:szCs w:val="21"/>
          <w:u w:val="single"/>
          <w:lang w:val="en-US"/>
        </w:rPr>
        <w:lastRenderedPageBreak/>
        <w:t>What made you decide to partner with SKAN in this project?</w:t>
      </w:r>
    </w:p>
    <w:p w14:paraId="2C87C98E"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lang w:val="en-US"/>
        </w:rPr>
      </w:pPr>
      <w:r w:rsidRPr="00F316E7">
        <w:rPr>
          <w:rFonts w:ascii="Theinhardt" w:hAnsi="Theinhardt" w:cs="Theinhardt"/>
          <w:color w:val="5F5F5F"/>
          <w:spacing w:val="6"/>
          <w:sz w:val="21"/>
          <w:szCs w:val="21"/>
          <w:lang w:val="en-US"/>
        </w:rPr>
        <w:t xml:space="preserve">We have had a good business relationship with SKAN for several years. The expertise, </w:t>
      </w:r>
      <w:proofErr w:type="gramStart"/>
      <w:r w:rsidRPr="00F316E7">
        <w:rPr>
          <w:rFonts w:ascii="Theinhardt" w:hAnsi="Theinhardt" w:cs="Theinhardt"/>
          <w:color w:val="5F5F5F"/>
          <w:spacing w:val="6"/>
          <w:sz w:val="21"/>
          <w:szCs w:val="21"/>
          <w:lang w:val="en-US"/>
        </w:rPr>
        <w:t>dedication</w:t>
      </w:r>
      <w:proofErr w:type="gramEnd"/>
      <w:r w:rsidRPr="00F316E7">
        <w:rPr>
          <w:rFonts w:ascii="Theinhardt" w:hAnsi="Theinhardt" w:cs="Theinhardt"/>
          <w:color w:val="5F5F5F"/>
          <w:spacing w:val="6"/>
          <w:sz w:val="21"/>
          <w:szCs w:val="21"/>
          <w:lang w:val="en-US"/>
        </w:rPr>
        <w:t xml:space="preserve"> and initiative that SKAN always shows made it easy for us to decide which company we wanted to work with on the project. During a visit to the ILMAC trade fair in Basel in 2023, we had the chance to see the pure2 isolator live for the first time, meet the people behind it and get an idea of the unit.</w:t>
      </w:r>
    </w:p>
    <w:p w14:paraId="21851E2F" w14:textId="77777777" w:rsidR="00F316E7" w:rsidRDefault="00F316E7" w:rsidP="00EF41D6">
      <w:pPr>
        <w:pStyle w:val="StandardWeb"/>
        <w:shd w:val="clear" w:color="auto" w:fill="FFFFFF"/>
        <w:spacing w:before="0" w:beforeAutospacing="0" w:after="0" w:afterAutospacing="0"/>
        <w:rPr>
          <w:rFonts w:ascii="Theinhardt" w:hAnsi="Theinhardt" w:cs="Theinhardt"/>
          <w:color w:val="5F5F5F"/>
          <w:spacing w:val="6"/>
          <w:sz w:val="21"/>
          <w:szCs w:val="21"/>
          <w:lang w:val="en-US"/>
        </w:rPr>
      </w:pPr>
    </w:p>
    <w:p w14:paraId="74F0BC91"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u w:val="single"/>
          <w:lang w:val="en-US"/>
        </w:rPr>
      </w:pPr>
      <w:r w:rsidRPr="00F316E7">
        <w:rPr>
          <w:rFonts w:ascii="Theinhardt" w:hAnsi="Theinhardt" w:cs="Theinhardt"/>
          <w:color w:val="5F5F5F"/>
          <w:spacing w:val="6"/>
          <w:sz w:val="21"/>
          <w:szCs w:val="21"/>
          <w:u w:val="single"/>
          <w:lang w:val="en-US"/>
        </w:rPr>
        <w:t>What is the scope of your department?</w:t>
      </w:r>
    </w:p>
    <w:p w14:paraId="527EEF20"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lang w:val="en-US"/>
        </w:rPr>
      </w:pPr>
      <w:r w:rsidRPr="00F316E7">
        <w:rPr>
          <w:rFonts w:ascii="Theinhardt" w:hAnsi="Theinhardt" w:cs="Theinhardt"/>
          <w:color w:val="5F5F5F"/>
          <w:spacing w:val="6"/>
          <w:sz w:val="21"/>
          <w:szCs w:val="21"/>
          <w:lang w:val="en-US"/>
        </w:rPr>
        <w:t>The Department of Health, Safety and Environment (HSE) is involved in this project to ensure the occupational safety of employees and the correct handling of highly toxic (TOX 4) substances with an occupational exposure limit (OEL) below 50 ng/m3.</w:t>
      </w:r>
      <w:r w:rsidRPr="00F316E7">
        <w:rPr>
          <w:rFonts w:ascii="Theinhardt" w:hAnsi="Theinhardt" w:cs="Theinhardt"/>
          <w:color w:val="5F5F5F"/>
          <w:spacing w:val="6"/>
          <w:sz w:val="21"/>
          <w:szCs w:val="21"/>
          <w:lang w:val="en-US"/>
        </w:rPr>
        <w:br/>
        <w:t>Our goal is to enable our employees to handle these highly toxic substances safely. To this end, we have worked with an occupational hygienist to determine which parameters are required for setting up a laboratory that can work with such substances. These included the requirement for an isolator. So, together with our laboratory planners, SKAN and various other companies, we planned the so-called TOX 4 laboratory.</w:t>
      </w:r>
    </w:p>
    <w:p w14:paraId="5E5F0536" w14:textId="77777777" w:rsidR="00F316E7" w:rsidRPr="00F316E7" w:rsidRDefault="00F316E7" w:rsidP="00EF41D6">
      <w:pPr>
        <w:pStyle w:val="StandardWeb"/>
        <w:shd w:val="clear" w:color="auto" w:fill="FFFFFF"/>
        <w:spacing w:before="0" w:beforeAutospacing="0" w:after="0" w:afterAutospacing="0"/>
        <w:rPr>
          <w:rFonts w:ascii="Theinhardt" w:hAnsi="Theinhardt" w:cs="Theinhardt"/>
          <w:color w:val="5F5F5F"/>
          <w:spacing w:val="6"/>
          <w:sz w:val="21"/>
          <w:szCs w:val="21"/>
          <w:lang w:val="en-US"/>
        </w:rPr>
      </w:pPr>
    </w:p>
    <w:p w14:paraId="3926685D" w14:textId="117E9CB7" w:rsidR="006A7E21" w:rsidRPr="00F316E7" w:rsidRDefault="006A7E21" w:rsidP="006A7E21">
      <w:pPr>
        <w:pStyle w:val="StandardWeb"/>
        <w:shd w:val="clear" w:color="auto" w:fill="FFFFFF"/>
        <w:spacing w:before="0" w:beforeAutospacing="0" w:after="0" w:afterAutospacing="0"/>
        <w:rPr>
          <w:rFonts w:ascii="Theinhardt" w:hAnsi="Theinhardt" w:cs="Theinhardt"/>
          <w:color w:val="5F5F5F"/>
          <w:spacing w:val="6"/>
          <w:sz w:val="21"/>
          <w:szCs w:val="21"/>
          <w:lang w:val="en-US"/>
        </w:rPr>
      </w:pPr>
    </w:p>
    <w:p w14:paraId="15B13B81"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u w:val="single"/>
          <w:lang w:val="en-US"/>
        </w:rPr>
      </w:pPr>
      <w:r w:rsidRPr="00F316E7">
        <w:rPr>
          <w:rFonts w:ascii="Theinhardt" w:hAnsi="Theinhardt" w:cs="Theinhardt"/>
          <w:color w:val="5F5F5F"/>
          <w:spacing w:val="6"/>
          <w:sz w:val="21"/>
          <w:szCs w:val="21"/>
          <w:u w:val="single"/>
          <w:lang w:val="en-US"/>
        </w:rPr>
        <w:t>How did your process look like before purchasing the pure2?</w:t>
      </w:r>
    </w:p>
    <w:p w14:paraId="4B447B63"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lang w:val="en-US"/>
        </w:rPr>
      </w:pPr>
      <w:r w:rsidRPr="00F316E7">
        <w:rPr>
          <w:rFonts w:ascii="Theinhardt" w:hAnsi="Theinhardt" w:cs="Theinhardt"/>
          <w:color w:val="5F5F5F"/>
          <w:spacing w:val="6"/>
          <w:sz w:val="21"/>
          <w:szCs w:val="21"/>
          <w:lang w:val="en-US"/>
        </w:rPr>
        <w:t>We could only handle compounds with an OEL &gt; 50 ng/ m3 (Solvias TOX 3)</w:t>
      </w:r>
    </w:p>
    <w:p w14:paraId="414EE5A8" w14:textId="0ACD3B52" w:rsidR="006A7E21" w:rsidRPr="00F316E7" w:rsidRDefault="006A7E21" w:rsidP="006A7E21">
      <w:pPr>
        <w:pStyle w:val="StandardWeb"/>
        <w:shd w:val="clear" w:color="auto" w:fill="FFFFFF"/>
        <w:spacing w:before="0" w:beforeAutospacing="0" w:after="0" w:afterAutospacing="0"/>
        <w:rPr>
          <w:rFonts w:ascii="Theinhardt" w:hAnsi="Theinhardt" w:cs="Theinhardt"/>
          <w:color w:val="5F5F5F"/>
          <w:spacing w:val="6"/>
          <w:sz w:val="21"/>
          <w:szCs w:val="21"/>
          <w:lang w:val="en-US"/>
        </w:rPr>
      </w:pPr>
    </w:p>
    <w:p w14:paraId="545F3365"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u w:val="single"/>
          <w:lang w:val="en-US"/>
        </w:rPr>
      </w:pPr>
      <w:r w:rsidRPr="00F316E7">
        <w:rPr>
          <w:rFonts w:ascii="Theinhardt" w:hAnsi="Theinhardt" w:cs="Theinhardt"/>
          <w:color w:val="5F5F5F"/>
          <w:spacing w:val="6"/>
          <w:sz w:val="21"/>
          <w:szCs w:val="21"/>
          <w:u w:val="single"/>
          <w:lang w:val="en-US"/>
        </w:rPr>
        <w:t>What made you decide to move your process into an isolator?</w:t>
      </w:r>
    </w:p>
    <w:p w14:paraId="634381A8"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lang w:val="en-US"/>
        </w:rPr>
      </w:pPr>
      <w:r w:rsidRPr="00F316E7">
        <w:rPr>
          <w:rFonts w:ascii="Theinhardt" w:hAnsi="Theinhardt" w:cs="Theinhardt"/>
          <w:color w:val="5F5F5F"/>
          <w:spacing w:val="6"/>
          <w:sz w:val="21"/>
          <w:szCs w:val="21"/>
          <w:lang w:val="en-US"/>
        </w:rPr>
        <w:t>The EKAS 1871 (guideline for laboratories) + 2nd edition 2021 – Containment Manual of the ISPE D/A/CH Working Group Containment legally requires that if you work with substances below an OEL of 50 ng/m3, you must work with an isolator.</w:t>
      </w:r>
    </w:p>
    <w:p w14:paraId="7E6971BB" w14:textId="2E3D14F0" w:rsidR="006A7E21" w:rsidRPr="00F316E7" w:rsidRDefault="006A7E21" w:rsidP="006A7E21">
      <w:pPr>
        <w:pStyle w:val="StandardWeb"/>
        <w:shd w:val="clear" w:color="auto" w:fill="FFFFFF"/>
        <w:spacing w:before="0" w:beforeAutospacing="0" w:after="0" w:afterAutospacing="0"/>
        <w:rPr>
          <w:rFonts w:ascii="Theinhardt" w:hAnsi="Theinhardt" w:cs="Theinhardt"/>
          <w:color w:val="5F5F5F"/>
          <w:spacing w:val="6"/>
          <w:sz w:val="21"/>
          <w:szCs w:val="21"/>
          <w:lang w:val="en-US"/>
        </w:rPr>
      </w:pPr>
    </w:p>
    <w:p w14:paraId="3A028F06"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u w:val="single"/>
          <w:lang w:val="en-US"/>
        </w:rPr>
      </w:pPr>
      <w:r w:rsidRPr="00F316E7">
        <w:rPr>
          <w:rFonts w:ascii="Theinhardt" w:hAnsi="Theinhardt" w:cs="Theinhardt"/>
          <w:color w:val="5F5F5F"/>
          <w:spacing w:val="6"/>
          <w:sz w:val="21"/>
          <w:szCs w:val="21"/>
          <w:u w:val="single"/>
          <w:lang w:val="en-US"/>
        </w:rPr>
        <w:t>How does the process look like in the pure2?</w:t>
      </w:r>
    </w:p>
    <w:p w14:paraId="0F35B4F8"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lang w:val="en-US"/>
        </w:rPr>
      </w:pPr>
      <w:r w:rsidRPr="00F316E7">
        <w:rPr>
          <w:rFonts w:ascii="Theinhardt" w:hAnsi="Theinhardt" w:cs="Theinhardt"/>
          <w:color w:val="5F5F5F"/>
          <w:spacing w:val="6"/>
          <w:sz w:val="21"/>
          <w:szCs w:val="21"/>
          <w:lang w:val="en-US"/>
        </w:rPr>
        <w:t>Solid sample handling for the TOX 4 samples is only performed inside the isolator. There, the samples are weighed using an ultra-microbalance, diluted with a solvent (</w:t>
      </w:r>
      <w:proofErr w:type="gramStart"/>
      <w:r w:rsidRPr="00F316E7">
        <w:rPr>
          <w:rFonts w:ascii="Theinhardt" w:hAnsi="Theinhardt" w:cs="Theinhardt"/>
          <w:color w:val="5F5F5F"/>
          <w:spacing w:val="6"/>
          <w:sz w:val="21"/>
          <w:szCs w:val="21"/>
          <w:lang w:val="en-US"/>
        </w:rPr>
        <w:t>e.g.</w:t>
      </w:r>
      <w:proofErr w:type="gramEnd"/>
      <w:r w:rsidRPr="00F316E7">
        <w:rPr>
          <w:rFonts w:ascii="Theinhardt" w:hAnsi="Theinhardt" w:cs="Theinhardt"/>
          <w:color w:val="5F5F5F"/>
          <w:spacing w:val="6"/>
          <w:sz w:val="21"/>
          <w:szCs w:val="21"/>
          <w:lang w:val="en-US"/>
        </w:rPr>
        <w:t xml:space="preserve"> solvent or water), and later the diluted samples are discharged from the isolator. The diluted samples are then analyzed in the TOX 4 laboratory, </w:t>
      </w:r>
      <w:proofErr w:type="gramStart"/>
      <w:r w:rsidRPr="00F316E7">
        <w:rPr>
          <w:rFonts w:ascii="Theinhardt" w:hAnsi="Theinhardt" w:cs="Theinhardt"/>
          <w:color w:val="5F5F5F"/>
          <w:spacing w:val="6"/>
          <w:sz w:val="21"/>
          <w:szCs w:val="21"/>
          <w:lang w:val="en-US"/>
        </w:rPr>
        <w:t>e.g.</w:t>
      </w:r>
      <w:proofErr w:type="gramEnd"/>
      <w:r w:rsidRPr="00F316E7">
        <w:rPr>
          <w:rFonts w:ascii="Theinhardt" w:hAnsi="Theinhardt" w:cs="Theinhardt"/>
          <w:color w:val="5F5F5F"/>
          <w:spacing w:val="6"/>
          <w:sz w:val="21"/>
          <w:szCs w:val="21"/>
          <w:lang w:val="en-US"/>
        </w:rPr>
        <w:t xml:space="preserve"> characterized using our HPLC.</w:t>
      </w:r>
    </w:p>
    <w:p w14:paraId="1A6C5521"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lang w:val="en-US"/>
        </w:rPr>
      </w:pPr>
      <w:r w:rsidRPr="00F316E7">
        <w:rPr>
          <w:rFonts w:ascii="Theinhardt" w:hAnsi="Theinhardt" w:cs="Theinhardt"/>
          <w:color w:val="5F5F5F"/>
          <w:spacing w:val="6"/>
          <w:sz w:val="21"/>
          <w:szCs w:val="21"/>
          <w:lang w:val="en-US"/>
        </w:rPr>
        <w:t>The qualified ultra-microbalance can weigh up to 3 mg and provides data up to 7 decimal places.</w:t>
      </w:r>
    </w:p>
    <w:p w14:paraId="7858F45B" w14:textId="07A3379B" w:rsidR="006A7E21" w:rsidRPr="00F316E7" w:rsidRDefault="006A7E21" w:rsidP="006A7E21">
      <w:pPr>
        <w:pStyle w:val="StandardWeb"/>
        <w:shd w:val="clear" w:color="auto" w:fill="FFFFFF"/>
        <w:spacing w:before="0" w:beforeAutospacing="0" w:after="0" w:afterAutospacing="0"/>
        <w:rPr>
          <w:rFonts w:ascii="Theinhardt" w:hAnsi="Theinhardt" w:cs="Theinhardt"/>
          <w:color w:val="5F5F5F"/>
          <w:spacing w:val="6"/>
          <w:sz w:val="21"/>
          <w:szCs w:val="21"/>
          <w:lang w:val="en-US"/>
        </w:rPr>
      </w:pPr>
    </w:p>
    <w:p w14:paraId="1B98E231" w14:textId="532A4412" w:rsidR="006A7E21" w:rsidRPr="00F316E7" w:rsidRDefault="006A7E21" w:rsidP="006A7E21">
      <w:pPr>
        <w:pStyle w:val="StandardWeb"/>
        <w:shd w:val="clear" w:color="auto" w:fill="FFFFFF"/>
        <w:spacing w:before="0" w:beforeAutospacing="0" w:after="0" w:afterAutospacing="0"/>
        <w:rPr>
          <w:rFonts w:ascii="Theinhardt" w:hAnsi="Theinhardt" w:cs="Theinhardt"/>
          <w:color w:val="5F5F5F"/>
          <w:spacing w:val="6"/>
          <w:sz w:val="21"/>
          <w:szCs w:val="21"/>
          <w:lang w:val="en-US"/>
        </w:rPr>
      </w:pPr>
    </w:p>
    <w:p w14:paraId="5D1B88FC"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u w:val="single"/>
          <w:lang w:val="en-US"/>
        </w:rPr>
      </w:pPr>
      <w:r w:rsidRPr="00F316E7">
        <w:rPr>
          <w:rFonts w:ascii="Theinhardt" w:hAnsi="Theinhardt" w:cs="Theinhardt"/>
          <w:color w:val="5F5F5F"/>
          <w:spacing w:val="6"/>
          <w:sz w:val="21"/>
          <w:szCs w:val="21"/>
          <w:u w:val="single"/>
          <w:lang w:val="en-US"/>
        </w:rPr>
        <w:t>What made you decide, on the pure2 isolator?</w:t>
      </w:r>
    </w:p>
    <w:p w14:paraId="04631BF1"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lang w:val="en-US"/>
        </w:rPr>
      </w:pPr>
      <w:r w:rsidRPr="00F316E7">
        <w:rPr>
          <w:rFonts w:ascii="Theinhardt" w:hAnsi="Theinhardt" w:cs="Theinhardt"/>
          <w:color w:val="5F5F5F"/>
          <w:spacing w:val="6"/>
          <w:sz w:val="21"/>
          <w:szCs w:val="21"/>
          <w:lang w:val="en-US"/>
        </w:rPr>
        <w:t>On the one hand, it fully meets our expectations in terms of the safety of our employees and the processing of the TOX 4 samples. For example, it is very easy to clean, it has a good disposal system (</w:t>
      </w:r>
      <w:proofErr w:type="spellStart"/>
      <w:r w:rsidRPr="00F316E7">
        <w:rPr>
          <w:rFonts w:ascii="Theinhardt" w:hAnsi="Theinhardt" w:cs="Theinhardt"/>
          <w:color w:val="5F5F5F"/>
          <w:spacing w:val="6"/>
          <w:sz w:val="21"/>
          <w:szCs w:val="21"/>
          <w:lang w:val="en-US"/>
        </w:rPr>
        <w:t>Lugaia</w:t>
      </w:r>
      <w:proofErr w:type="spellEnd"/>
      <w:r w:rsidRPr="00F316E7">
        <w:rPr>
          <w:rFonts w:ascii="Theinhardt" w:hAnsi="Theinhardt" w:cs="Theinhardt"/>
          <w:color w:val="5F5F5F"/>
          <w:spacing w:val="6"/>
          <w:sz w:val="21"/>
          <w:szCs w:val="21"/>
          <w:lang w:val="en-US"/>
        </w:rPr>
        <w:t xml:space="preserve"> System), it is even possible to install an ultra-microbalance that runs stably, and it</w:t>
      </w:r>
      <w:r w:rsidRPr="00F316E7">
        <w:rPr>
          <w:rFonts w:ascii="Theinhardt" w:hAnsi="Theinhardt" w:cs="Theinhardt"/>
          <w:color w:val="5F5F5F"/>
          <w:spacing w:val="6"/>
          <w:sz w:val="32"/>
          <w:szCs w:val="32"/>
          <w:lang w:val="en-US"/>
        </w:rPr>
        <w:t xml:space="preserve"> </w:t>
      </w:r>
      <w:r w:rsidRPr="00F316E7">
        <w:rPr>
          <w:rFonts w:ascii="Theinhardt" w:hAnsi="Theinhardt" w:cs="Theinhardt"/>
          <w:color w:val="5F5F5F"/>
          <w:spacing w:val="6"/>
          <w:sz w:val="21"/>
          <w:szCs w:val="21"/>
          <w:lang w:val="en-US"/>
        </w:rPr>
        <w:t xml:space="preserve">offers a very good volume flow in the different modes (from standby to emergency operation). In addition, the pure2 has a certificate for </w:t>
      </w:r>
      <w:proofErr w:type="spellStart"/>
      <w:r w:rsidRPr="00F316E7">
        <w:rPr>
          <w:rFonts w:ascii="Theinhardt" w:hAnsi="Theinhardt" w:cs="Theinhardt"/>
          <w:color w:val="5F5F5F"/>
          <w:spacing w:val="6"/>
          <w:sz w:val="21"/>
          <w:szCs w:val="21"/>
          <w:lang w:val="en-US"/>
        </w:rPr>
        <w:t>cystatic</w:t>
      </w:r>
      <w:proofErr w:type="spellEnd"/>
      <w:r w:rsidRPr="00F316E7">
        <w:rPr>
          <w:rFonts w:ascii="Theinhardt" w:hAnsi="Theinhardt" w:cs="Theinhardt"/>
          <w:color w:val="5F5F5F"/>
          <w:spacing w:val="6"/>
          <w:sz w:val="21"/>
          <w:szCs w:val="21"/>
          <w:lang w:val="en-US"/>
        </w:rPr>
        <w:t xml:space="preserve"> agents (DIN 12980:2017-05).</w:t>
      </w:r>
    </w:p>
    <w:p w14:paraId="6933B1B5"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lang w:val="en-US"/>
        </w:rPr>
      </w:pPr>
      <w:r w:rsidRPr="00F316E7">
        <w:rPr>
          <w:rFonts w:ascii="Theinhardt" w:hAnsi="Theinhardt" w:cs="Theinhardt"/>
          <w:color w:val="5F5F5F"/>
          <w:spacing w:val="6"/>
          <w:sz w:val="21"/>
          <w:szCs w:val="21"/>
          <w:lang w:val="en-US"/>
        </w:rPr>
        <w:t>All in all, the pure2 is a versatile isolator that not only stands out with its various features but also highlights its wide range of applications.</w:t>
      </w:r>
    </w:p>
    <w:p w14:paraId="7F355FB1"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lang w:val="en-US"/>
        </w:rPr>
      </w:pPr>
      <w:r w:rsidRPr="00F316E7">
        <w:rPr>
          <w:rFonts w:ascii="Theinhardt" w:hAnsi="Theinhardt" w:cs="Theinhardt"/>
          <w:color w:val="5F5F5F"/>
          <w:spacing w:val="6"/>
          <w:sz w:val="21"/>
          <w:szCs w:val="21"/>
          <w:lang w:val="en-US"/>
        </w:rPr>
        <w:t>Furthermore, we have a very good working relationship with SKAN. We know that we can always rely on prompt and effective support from SKAN.</w:t>
      </w:r>
    </w:p>
    <w:p w14:paraId="17825151" w14:textId="7D763DAE" w:rsidR="006A7E21" w:rsidRPr="00F316E7" w:rsidRDefault="006A7E21" w:rsidP="006A7E21">
      <w:pPr>
        <w:pStyle w:val="StandardWeb"/>
        <w:shd w:val="clear" w:color="auto" w:fill="FFFFFF"/>
        <w:spacing w:before="0" w:beforeAutospacing="0" w:after="0" w:afterAutospacing="0"/>
        <w:rPr>
          <w:rFonts w:ascii="Theinhardt" w:hAnsi="Theinhardt" w:cs="Theinhardt"/>
          <w:color w:val="5F5F5F"/>
          <w:spacing w:val="6"/>
          <w:sz w:val="21"/>
          <w:szCs w:val="21"/>
          <w:lang w:val="en-US"/>
        </w:rPr>
      </w:pPr>
    </w:p>
    <w:p w14:paraId="3C293153" w14:textId="25ABFF25" w:rsidR="006A7E21" w:rsidRPr="00F316E7" w:rsidRDefault="002776EA" w:rsidP="006A7E21">
      <w:pPr>
        <w:pStyle w:val="StandardWeb"/>
        <w:shd w:val="clear" w:color="auto" w:fill="FFFFFF"/>
        <w:spacing w:before="0" w:beforeAutospacing="0" w:after="0" w:afterAutospacing="0"/>
        <w:rPr>
          <w:rFonts w:ascii="Theinhardt" w:hAnsi="Theinhardt" w:cs="Theinhardt"/>
          <w:color w:val="5F5F5F"/>
          <w:spacing w:val="6"/>
          <w:sz w:val="21"/>
          <w:szCs w:val="21"/>
          <w:lang w:val="en-US"/>
        </w:rPr>
      </w:pPr>
      <w:r>
        <w:rPr>
          <w:rFonts w:ascii="Theinhardt" w:hAnsi="Theinhardt" w:cs="Theinhardt"/>
          <w:color w:val="5F5F5F"/>
          <w:spacing w:val="6"/>
          <w:sz w:val="21"/>
          <w:szCs w:val="21"/>
          <w:lang w:val="en-US"/>
        </w:rPr>
        <w:br/>
      </w:r>
    </w:p>
    <w:p w14:paraId="79602AFA" w14:textId="77777777"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u w:val="single"/>
          <w:lang w:val="en-US"/>
        </w:rPr>
      </w:pPr>
      <w:r w:rsidRPr="00F316E7">
        <w:rPr>
          <w:rFonts w:ascii="Theinhardt" w:hAnsi="Theinhardt" w:cs="Theinhardt"/>
          <w:color w:val="5F5F5F"/>
          <w:spacing w:val="6"/>
          <w:sz w:val="21"/>
          <w:szCs w:val="21"/>
          <w:u w:val="single"/>
          <w:lang w:val="en-US"/>
        </w:rPr>
        <w:lastRenderedPageBreak/>
        <w:t>What has been your experience so far with the pure2?</w:t>
      </w:r>
    </w:p>
    <w:p w14:paraId="795DAAC8" w14:textId="54A0DAF6" w:rsidR="00F316E7" w:rsidRPr="00F316E7" w:rsidRDefault="00F316E7" w:rsidP="00F316E7">
      <w:pPr>
        <w:pStyle w:val="StandardWeb"/>
        <w:shd w:val="clear" w:color="auto" w:fill="FFFFFF"/>
        <w:spacing w:before="0" w:beforeAutospacing="0" w:after="0" w:afterAutospacing="0"/>
        <w:rPr>
          <w:rFonts w:ascii="Theinhardt" w:hAnsi="Theinhardt" w:cs="Theinhardt"/>
          <w:color w:val="5F5F5F"/>
          <w:spacing w:val="6"/>
          <w:sz w:val="21"/>
          <w:szCs w:val="21"/>
          <w:lang w:val="en-US"/>
        </w:rPr>
      </w:pPr>
      <w:r w:rsidRPr="00F316E7">
        <w:rPr>
          <w:rFonts w:ascii="Theinhardt" w:hAnsi="Theinhardt" w:cs="Theinhardt"/>
          <w:color w:val="5F5F5F"/>
          <w:spacing w:val="6"/>
          <w:sz w:val="21"/>
          <w:szCs w:val="21"/>
          <w:lang w:val="en-US"/>
        </w:rPr>
        <w:t>Since it is our first pure2 isolator, we will gain our first experiences in future projects. But so far, the staff have received training from SKAN for the TOX 4 laboratory and we have had very positive experiences so far. One of the biggest successes is the installation of the ultra-microbalance. It was a very exciting project to see if the balance would remain stable at the high air flow.</w:t>
      </w:r>
    </w:p>
    <w:p w14:paraId="539AA849" w14:textId="6F36D175" w:rsidR="006A7E21" w:rsidRPr="00F316E7" w:rsidRDefault="006A7E21" w:rsidP="006A7E21">
      <w:pPr>
        <w:pStyle w:val="StandardWeb"/>
        <w:shd w:val="clear" w:color="auto" w:fill="FFFFFF"/>
        <w:spacing w:before="0" w:beforeAutospacing="0" w:after="0" w:afterAutospacing="0"/>
        <w:rPr>
          <w:rFonts w:ascii="Theinhardt" w:hAnsi="Theinhardt" w:cs="Theinhardt"/>
          <w:color w:val="5F5F5F"/>
          <w:spacing w:val="6"/>
          <w:sz w:val="21"/>
          <w:szCs w:val="21"/>
          <w:lang w:val="en-US"/>
        </w:rPr>
      </w:pPr>
    </w:p>
    <w:p w14:paraId="250E66A6" w14:textId="3484AC92" w:rsidR="006A7E21" w:rsidRPr="00F316E7" w:rsidRDefault="006A7E21" w:rsidP="006A7E21">
      <w:pPr>
        <w:pStyle w:val="StandardWeb"/>
        <w:shd w:val="clear" w:color="auto" w:fill="FFFFFF"/>
        <w:spacing w:before="0" w:beforeAutospacing="0" w:after="0" w:afterAutospacing="0"/>
        <w:rPr>
          <w:rFonts w:ascii="Theinhardt" w:hAnsi="Theinhardt" w:cs="Theinhardt"/>
          <w:color w:val="5F5F5F"/>
          <w:spacing w:val="6"/>
          <w:sz w:val="21"/>
          <w:szCs w:val="21"/>
          <w:lang w:val="en-US"/>
        </w:rPr>
      </w:pPr>
    </w:p>
    <w:p w14:paraId="60DD34B4" w14:textId="213BCB2A" w:rsidR="006A7E21" w:rsidRPr="00F316E7" w:rsidRDefault="006A7E21" w:rsidP="006A7E21">
      <w:pPr>
        <w:pStyle w:val="StandardWeb"/>
        <w:shd w:val="clear" w:color="auto" w:fill="FFFFFF"/>
        <w:spacing w:before="0" w:beforeAutospacing="0" w:after="0" w:afterAutospacing="0"/>
        <w:rPr>
          <w:rFonts w:ascii="Theinhardt" w:hAnsi="Theinhardt" w:cs="Theinhardt"/>
          <w:color w:val="5F5F5F"/>
          <w:spacing w:val="6"/>
          <w:sz w:val="21"/>
          <w:szCs w:val="21"/>
          <w:lang w:val="en-US"/>
        </w:rPr>
      </w:pPr>
    </w:p>
    <w:p w14:paraId="16C3B833" w14:textId="466FA2A8" w:rsidR="006A7E21" w:rsidRPr="006A7E21" w:rsidRDefault="00F316E7" w:rsidP="006A7E21">
      <w:pPr>
        <w:pStyle w:val="berschrift2"/>
        <w:shd w:val="clear" w:color="auto" w:fill="FFFFFF"/>
        <w:spacing w:before="0" w:after="96"/>
        <w:rPr>
          <w:rFonts w:ascii="Theinhardt" w:hAnsi="Theinhardt" w:cs="Theinhardt"/>
          <w:color w:val="004682"/>
          <w:spacing w:val="3"/>
          <w:sz w:val="32"/>
          <w:szCs w:val="32"/>
        </w:rPr>
      </w:pPr>
      <w:r>
        <w:rPr>
          <w:rFonts w:ascii="Theinhardt" w:hAnsi="Theinhardt" w:cs="Theinhardt"/>
          <w:b/>
          <w:bCs/>
          <w:color w:val="004682"/>
          <w:spacing w:val="3"/>
          <w:sz w:val="32"/>
          <w:szCs w:val="32"/>
        </w:rPr>
        <w:t>Impressions</w:t>
      </w:r>
    </w:p>
    <w:p w14:paraId="0DEDC1B5" w14:textId="29AFA1BC" w:rsidR="006A7E21" w:rsidRDefault="00F316E7" w:rsidP="006A7E21">
      <w:pPr>
        <w:pStyle w:val="StandardWeb"/>
        <w:shd w:val="clear" w:color="auto" w:fill="FFFFFF"/>
        <w:spacing w:before="0" w:beforeAutospacing="0" w:after="0" w:afterAutospacing="0"/>
        <w:rPr>
          <w:rFonts w:ascii="Theinhardt" w:hAnsi="Theinhardt" w:cs="Theinhardt"/>
          <w:color w:val="5F5F5F"/>
          <w:spacing w:val="6"/>
          <w:sz w:val="32"/>
          <w:szCs w:val="32"/>
        </w:rPr>
      </w:pPr>
      <w:r>
        <w:rPr>
          <w:noProof/>
        </w:rPr>
        <w:drawing>
          <wp:anchor distT="0" distB="0" distL="114300" distR="114300" simplePos="0" relativeHeight="251662336" behindDoc="1" locked="0" layoutInCell="1" allowOverlap="1" wp14:anchorId="23B29288" wp14:editId="6A8F61CF">
            <wp:simplePos x="0" y="0"/>
            <wp:positionH relativeFrom="margin">
              <wp:align>left</wp:align>
            </wp:positionH>
            <wp:positionV relativeFrom="paragraph">
              <wp:posOffset>67310</wp:posOffset>
            </wp:positionV>
            <wp:extent cx="2893695" cy="4191635"/>
            <wp:effectExtent l="0" t="0" r="1905" b="0"/>
            <wp:wrapTight wrapText="bothSides">
              <wp:wrapPolygon edited="0">
                <wp:start x="0" y="0"/>
                <wp:lineTo x="0" y="21499"/>
                <wp:lineTo x="21472" y="21499"/>
                <wp:lineTo x="21472" y="0"/>
                <wp:lineTo x="0" y="0"/>
              </wp:wrapPolygon>
            </wp:wrapTight>
            <wp:docPr id="5" name="Grafik 5" descr="SKAN_Solvias_p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N_Solvias_pur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3695" cy="4191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31764" w14:textId="32BD77F4" w:rsidR="006A7E21" w:rsidRPr="006A7E21" w:rsidRDefault="006A7E21" w:rsidP="006A7E21">
      <w:pPr>
        <w:pStyle w:val="StandardWeb"/>
        <w:shd w:val="clear" w:color="auto" w:fill="FFFFFF"/>
        <w:spacing w:before="0" w:beforeAutospacing="0" w:after="450" w:afterAutospacing="0"/>
        <w:rPr>
          <w:rFonts w:ascii="Theinhardt" w:hAnsi="Theinhardt" w:cs="Theinhardt"/>
          <w:color w:val="004682"/>
          <w:spacing w:val="6"/>
        </w:rPr>
      </w:pPr>
    </w:p>
    <w:p w14:paraId="533D9B9B" w14:textId="2C49F172" w:rsidR="006A7E21" w:rsidRDefault="006A7E21"/>
    <w:p w14:paraId="189C9A43" w14:textId="1D2A2EB8" w:rsidR="006A7E21" w:rsidRDefault="006A7E21"/>
    <w:p w14:paraId="2B8DBACB" w14:textId="48DBF482" w:rsidR="006A7E21" w:rsidRDefault="006A7E21"/>
    <w:p w14:paraId="00144E48" w14:textId="0031CA27" w:rsidR="006A7E21" w:rsidRDefault="006A7E21"/>
    <w:p w14:paraId="2E2D4640" w14:textId="2AA62296" w:rsidR="006A7E21" w:rsidRDefault="006A7E21"/>
    <w:p w14:paraId="2ECFCBAF" w14:textId="74C5CCDE" w:rsidR="006A7E21" w:rsidRDefault="006A7E21"/>
    <w:p w14:paraId="635147BF" w14:textId="403A6831" w:rsidR="006A7E21" w:rsidRDefault="006A7E21"/>
    <w:p w14:paraId="1BBBF8AB" w14:textId="153F7BEF" w:rsidR="006A7E21" w:rsidRDefault="006A7E21"/>
    <w:p w14:paraId="3F824210" w14:textId="032D292C" w:rsidR="006A7E21" w:rsidRDefault="006A7E21"/>
    <w:p w14:paraId="769129CA" w14:textId="39FD1C0D" w:rsidR="006A7E21" w:rsidRDefault="006A7E21"/>
    <w:p w14:paraId="3E29FE42" w14:textId="6C0BF427" w:rsidR="006A7E21" w:rsidRDefault="006A7E21"/>
    <w:p w14:paraId="21A275A1" w14:textId="708765E5" w:rsidR="006A7E21" w:rsidRDefault="006A7E21"/>
    <w:p w14:paraId="155CFC2D" w14:textId="11ED9AEB" w:rsidR="006A7E21" w:rsidRDefault="006A7E21"/>
    <w:p w14:paraId="4826AA40" w14:textId="433C7860" w:rsidR="006A7E21" w:rsidRDefault="006A7E21"/>
    <w:p w14:paraId="4E341287" w14:textId="3EB7A746" w:rsidR="006A7E21" w:rsidRDefault="006A7E21"/>
    <w:p w14:paraId="2699074A" w14:textId="57B97A13" w:rsidR="006A7E21" w:rsidRDefault="006A7E21"/>
    <w:p w14:paraId="018CFCBA" w14:textId="34BC9EBD" w:rsidR="006A7E21" w:rsidRDefault="006A7E21"/>
    <w:p w14:paraId="43227654" w14:textId="2C431675" w:rsidR="006A7E21" w:rsidRDefault="006A7E21"/>
    <w:p w14:paraId="24C150AF" w14:textId="27411CAC" w:rsidR="006A7E21" w:rsidRDefault="006A7E21"/>
    <w:p w14:paraId="07F5B6D3" w14:textId="726D4BA7" w:rsidR="006A7E21" w:rsidRDefault="00F316E7">
      <w:r>
        <w:rPr>
          <w:noProof/>
        </w:rPr>
        <w:lastRenderedPageBreak/>
        <w:drawing>
          <wp:anchor distT="0" distB="0" distL="114300" distR="114300" simplePos="0" relativeHeight="251663360" behindDoc="1" locked="0" layoutInCell="1" allowOverlap="1" wp14:anchorId="56BF603F" wp14:editId="7B905164">
            <wp:simplePos x="0" y="0"/>
            <wp:positionH relativeFrom="margin">
              <wp:align>left</wp:align>
            </wp:positionH>
            <wp:positionV relativeFrom="paragraph">
              <wp:posOffset>281305</wp:posOffset>
            </wp:positionV>
            <wp:extent cx="2886075" cy="3848100"/>
            <wp:effectExtent l="0" t="0" r="9525" b="0"/>
            <wp:wrapTight wrapText="bothSides">
              <wp:wrapPolygon edited="0">
                <wp:start x="0" y="0"/>
                <wp:lineTo x="0" y="21493"/>
                <wp:lineTo x="21529" y="21493"/>
                <wp:lineTo x="21529" y="0"/>
                <wp:lineTo x="0" y="0"/>
              </wp:wrapPolygon>
            </wp:wrapTight>
            <wp:docPr id="7" name="Grafik 7" descr="SKAN_Solvias_p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AN_Solvias_pur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07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78A6B" w14:textId="39B867A7" w:rsidR="006A7E21" w:rsidRDefault="006A7E21"/>
    <w:p w14:paraId="12C9D061" w14:textId="3EBCDBFE" w:rsidR="006A7E21" w:rsidRDefault="006A7E21"/>
    <w:p w14:paraId="6C920A51" w14:textId="39A2AF3A" w:rsidR="006A7E21" w:rsidRDefault="006A7E21"/>
    <w:p w14:paraId="312909D4" w14:textId="0E6AE7FB" w:rsidR="006A7E21" w:rsidRDefault="006A7E21"/>
    <w:p w14:paraId="3652331E" w14:textId="7CD55B9E" w:rsidR="006A7E21" w:rsidRDefault="006A7E21"/>
    <w:p w14:paraId="672D0207" w14:textId="252E7E7B" w:rsidR="006A7E21" w:rsidRDefault="006A7E21"/>
    <w:p w14:paraId="3D781A9B" w14:textId="1E2F2475" w:rsidR="006A7E21" w:rsidRDefault="006A7E21"/>
    <w:p w14:paraId="25E39A25" w14:textId="279D380A" w:rsidR="006A7E21" w:rsidRDefault="006A7E21"/>
    <w:p w14:paraId="557B8CC2" w14:textId="4625C30A" w:rsidR="006A7E21" w:rsidRDefault="006A7E21"/>
    <w:p w14:paraId="52DA1070" w14:textId="5E56A6D8" w:rsidR="006A7E21" w:rsidRPr="006A7E21" w:rsidRDefault="006A7E21" w:rsidP="006A7E21"/>
    <w:p w14:paraId="4D028E55" w14:textId="761B2B25" w:rsidR="006A7E21" w:rsidRPr="006A7E21" w:rsidRDefault="006A7E21" w:rsidP="006A7E21"/>
    <w:p w14:paraId="0B53119F" w14:textId="7B8D0556" w:rsidR="006A7E21" w:rsidRPr="006A7E21" w:rsidRDefault="006A7E21" w:rsidP="006A7E21"/>
    <w:p w14:paraId="4ADC91D0" w14:textId="0AD2BEFE" w:rsidR="006A7E21" w:rsidRPr="006A7E21" w:rsidRDefault="006A7E21" w:rsidP="006A7E21"/>
    <w:p w14:paraId="51F5D55D" w14:textId="5214CECF" w:rsidR="006A7E21" w:rsidRPr="006A7E21" w:rsidRDefault="006A7E21" w:rsidP="006A7E21"/>
    <w:p w14:paraId="30A4D1AE" w14:textId="6C12A229" w:rsidR="006A7E21" w:rsidRPr="006A7E21" w:rsidRDefault="00F316E7" w:rsidP="006A7E21">
      <w:r>
        <w:rPr>
          <w:noProof/>
        </w:rPr>
        <w:drawing>
          <wp:anchor distT="0" distB="0" distL="114300" distR="114300" simplePos="0" relativeHeight="251664384" behindDoc="1" locked="0" layoutInCell="1" allowOverlap="1" wp14:anchorId="0D4D1544" wp14:editId="4CD0A680">
            <wp:simplePos x="0" y="0"/>
            <wp:positionH relativeFrom="margin">
              <wp:align>left</wp:align>
            </wp:positionH>
            <wp:positionV relativeFrom="paragraph">
              <wp:posOffset>11430</wp:posOffset>
            </wp:positionV>
            <wp:extent cx="2900045" cy="3867150"/>
            <wp:effectExtent l="0" t="0" r="0" b="0"/>
            <wp:wrapTight wrapText="bothSides">
              <wp:wrapPolygon edited="0">
                <wp:start x="0" y="0"/>
                <wp:lineTo x="0" y="21494"/>
                <wp:lineTo x="21425" y="21494"/>
                <wp:lineTo x="21425" y="0"/>
                <wp:lineTo x="0" y="0"/>
              </wp:wrapPolygon>
            </wp:wrapTight>
            <wp:docPr id="8" name="Grafik 8" descr="SKAN_Solvias_p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AN_Solvias_pur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3988" cy="38719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8CAAA5" w14:textId="33F933A8" w:rsidR="006A7E21" w:rsidRPr="006A7E21" w:rsidRDefault="006A7E21" w:rsidP="006A7E21"/>
    <w:p w14:paraId="371013F0" w14:textId="7ED9AD3C" w:rsidR="006A7E21" w:rsidRPr="006A7E21" w:rsidRDefault="006A7E21" w:rsidP="006A7E21"/>
    <w:p w14:paraId="7FD7C8D6" w14:textId="1440A544" w:rsidR="006A7E21" w:rsidRPr="006A7E21" w:rsidRDefault="006A7E21" w:rsidP="006A7E21"/>
    <w:p w14:paraId="0F10EE5C" w14:textId="1794EBEF" w:rsidR="006A7E21" w:rsidRPr="006A7E21" w:rsidRDefault="006A7E21" w:rsidP="006A7E21"/>
    <w:p w14:paraId="472BDF41" w14:textId="792099A0" w:rsidR="006A7E21" w:rsidRDefault="006A7E21" w:rsidP="006A7E21"/>
    <w:p w14:paraId="72B2873B" w14:textId="7DC4D4AA" w:rsidR="006A7E21" w:rsidRDefault="006A7E21" w:rsidP="006A7E21">
      <w:pPr>
        <w:tabs>
          <w:tab w:val="left" w:pos="2404"/>
        </w:tabs>
      </w:pPr>
      <w:r>
        <w:tab/>
      </w:r>
    </w:p>
    <w:p w14:paraId="69DE2249" w14:textId="09D63EBD" w:rsidR="006A7E21" w:rsidRPr="006A7E21" w:rsidRDefault="006A7E21" w:rsidP="006A7E21"/>
    <w:p w14:paraId="7B318191" w14:textId="35449E9F" w:rsidR="006A7E21" w:rsidRPr="006A7E21" w:rsidRDefault="006A7E21" w:rsidP="006A7E21"/>
    <w:p w14:paraId="248618D9" w14:textId="47740390" w:rsidR="006A7E21" w:rsidRPr="006A7E21" w:rsidRDefault="006A7E21" w:rsidP="006A7E21"/>
    <w:p w14:paraId="48B99722" w14:textId="12E7DBCE" w:rsidR="006A7E21" w:rsidRPr="006A7E21" w:rsidRDefault="006A7E21" w:rsidP="006A7E21"/>
    <w:p w14:paraId="63E82941" w14:textId="5C837E06" w:rsidR="006A7E21" w:rsidRPr="006A7E21" w:rsidRDefault="006A7E21" w:rsidP="006A7E21"/>
    <w:p w14:paraId="3B869D19" w14:textId="364597A8" w:rsidR="006A7E21" w:rsidRPr="006A7E21" w:rsidRDefault="006A7E21" w:rsidP="006A7E21"/>
    <w:p w14:paraId="26D7DE20" w14:textId="42714026" w:rsidR="006A7E21" w:rsidRPr="006A7E21" w:rsidRDefault="006A7E21" w:rsidP="006A7E21"/>
    <w:p w14:paraId="0DB6D96F" w14:textId="3AC032D1" w:rsidR="006A7E21" w:rsidRPr="006A7E21" w:rsidRDefault="006A7E21" w:rsidP="006A7E21"/>
    <w:p w14:paraId="7A6A5E4E" w14:textId="5DB0C321" w:rsidR="006A7E21" w:rsidRPr="006A7E21" w:rsidRDefault="006A7E21" w:rsidP="006A7E21"/>
    <w:p w14:paraId="613ABF4C" w14:textId="25C9BF8C" w:rsidR="006A7E21" w:rsidRPr="006A7E21" w:rsidRDefault="006A7E21" w:rsidP="006A7E21"/>
    <w:p w14:paraId="47C617C7" w14:textId="722EB3A1" w:rsidR="006A7E21" w:rsidRPr="006A7E21" w:rsidRDefault="00F316E7" w:rsidP="006A7E21">
      <w:r>
        <w:rPr>
          <w:noProof/>
        </w:rPr>
        <w:lastRenderedPageBreak/>
        <w:drawing>
          <wp:anchor distT="0" distB="0" distL="114300" distR="114300" simplePos="0" relativeHeight="251665408" behindDoc="1" locked="0" layoutInCell="1" allowOverlap="1" wp14:anchorId="69B1EE6A" wp14:editId="3BA53AE1">
            <wp:simplePos x="0" y="0"/>
            <wp:positionH relativeFrom="margin">
              <wp:posOffset>-47625</wp:posOffset>
            </wp:positionH>
            <wp:positionV relativeFrom="paragraph">
              <wp:posOffset>0</wp:posOffset>
            </wp:positionV>
            <wp:extent cx="3086100" cy="4114800"/>
            <wp:effectExtent l="0" t="0" r="0" b="0"/>
            <wp:wrapTight wrapText="bothSides">
              <wp:wrapPolygon edited="0">
                <wp:start x="0" y="0"/>
                <wp:lineTo x="0" y="21500"/>
                <wp:lineTo x="21467" y="21500"/>
                <wp:lineTo x="21467" y="0"/>
                <wp:lineTo x="0" y="0"/>
              </wp:wrapPolygon>
            </wp:wrapTight>
            <wp:docPr id="9" name="Grafik 9" descr="SKAN_Solvias_p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AN_Solvias_p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639FF" w14:textId="38A6CDB7" w:rsidR="006A7E21" w:rsidRPr="006A7E21" w:rsidRDefault="006A7E21" w:rsidP="006A7E21"/>
    <w:p w14:paraId="09CA69A5" w14:textId="19C827EA" w:rsidR="006A7E21" w:rsidRDefault="006A7E21" w:rsidP="006A7E21"/>
    <w:p w14:paraId="7EE726EC" w14:textId="0D797C11" w:rsidR="006A7E21" w:rsidRDefault="006A7E21" w:rsidP="006A7E21">
      <w:pPr>
        <w:tabs>
          <w:tab w:val="left" w:pos="3005"/>
        </w:tabs>
      </w:pPr>
      <w:r>
        <w:tab/>
      </w:r>
    </w:p>
    <w:p w14:paraId="08994D9A" w14:textId="3AB9514F" w:rsidR="00EF41D6" w:rsidRDefault="00EF41D6" w:rsidP="006A7E21">
      <w:pPr>
        <w:tabs>
          <w:tab w:val="left" w:pos="3005"/>
        </w:tabs>
      </w:pPr>
    </w:p>
    <w:p w14:paraId="6FA40280" w14:textId="0200D813" w:rsidR="00EF41D6" w:rsidRDefault="00EF41D6" w:rsidP="006A7E21">
      <w:pPr>
        <w:tabs>
          <w:tab w:val="left" w:pos="3005"/>
        </w:tabs>
      </w:pPr>
    </w:p>
    <w:p w14:paraId="756DEFD8" w14:textId="1597325A" w:rsidR="00EF41D6" w:rsidRDefault="00EF41D6" w:rsidP="006A7E21">
      <w:pPr>
        <w:tabs>
          <w:tab w:val="left" w:pos="3005"/>
        </w:tabs>
      </w:pPr>
    </w:p>
    <w:p w14:paraId="64735B11" w14:textId="57E2D150" w:rsidR="00EF41D6" w:rsidRDefault="00EF41D6" w:rsidP="006A7E21">
      <w:pPr>
        <w:tabs>
          <w:tab w:val="left" w:pos="3005"/>
        </w:tabs>
      </w:pPr>
    </w:p>
    <w:p w14:paraId="2C19CC1C" w14:textId="74B820E4" w:rsidR="00EF41D6" w:rsidRDefault="00EF41D6" w:rsidP="006A7E21">
      <w:pPr>
        <w:tabs>
          <w:tab w:val="left" w:pos="3005"/>
        </w:tabs>
      </w:pPr>
    </w:p>
    <w:p w14:paraId="56D2B90C" w14:textId="3384D7C2" w:rsidR="00EF41D6" w:rsidRDefault="00F316E7" w:rsidP="00F316E7">
      <w:pPr>
        <w:tabs>
          <w:tab w:val="left" w:pos="3005"/>
        </w:tabs>
      </w:pPr>
      <w:r>
        <w:rPr>
          <w:noProof/>
        </w:rPr>
        <w:drawing>
          <wp:anchor distT="0" distB="0" distL="114300" distR="114300" simplePos="0" relativeHeight="251666432" behindDoc="1" locked="0" layoutInCell="1" allowOverlap="1" wp14:anchorId="3D0DF3CA" wp14:editId="19A3CABC">
            <wp:simplePos x="0" y="0"/>
            <wp:positionH relativeFrom="column">
              <wp:posOffset>-52070</wp:posOffset>
            </wp:positionH>
            <wp:positionV relativeFrom="paragraph">
              <wp:posOffset>1668145</wp:posOffset>
            </wp:positionV>
            <wp:extent cx="3124200" cy="4165600"/>
            <wp:effectExtent l="0" t="0" r="0" b="6350"/>
            <wp:wrapTight wrapText="bothSides">
              <wp:wrapPolygon edited="0">
                <wp:start x="0" y="0"/>
                <wp:lineTo x="0" y="21534"/>
                <wp:lineTo x="21468" y="21534"/>
                <wp:lineTo x="21468" y="0"/>
                <wp:lineTo x="0" y="0"/>
              </wp:wrapPolygon>
            </wp:wrapTight>
            <wp:docPr id="10" name="Grafik 10" descr="SKAN_Solvias_p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AN_Solvias_pur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416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6629B" w14:textId="77777777" w:rsidR="002776EA" w:rsidRPr="002776EA" w:rsidRDefault="002776EA" w:rsidP="002776EA"/>
    <w:p w14:paraId="5B1314D2" w14:textId="77777777" w:rsidR="002776EA" w:rsidRPr="002776EA" w:rsidRDefault="002776EA" w:rsidP="002776EA"/>
    <w:p w14:paraId="15E4B5D2" w14:textId="77777777" w:rsidR="002776EA" w:rsidRPr="002776EA" w:rsidRDefault="002776EA" w:rsidP="002776EA"/>
    <w:p w14:paraId="211526FC" w14:textId="77777777" w:rsidR="002776EA" w:rsidRPr="002776EA" w:rsidRDefault="002776EA" w:rsidP="002776EA"/>
    <w:p w14:paraId="6DA9DDD7" w14:textId="77777777" w:rsidR="002776EA" w:rsidRPr="002776EA" w:rsidRDefault="002776EA" w:rsidP="002776EA"/>
    <w:p w14:paraId="137DA68E" w14:textId="77777777" w:rsidR="002776EA" w:rsidRPr="002776EA" w:rsidRDefault="002776EA" w:rsidP="002776EA"/>
    <w:p w14:paraId="70B8B01F" w14:textId="77777777" w:rsidR="002776EA" w:rsidRPr="002776EA" w:rsidRDefault="002776EA" w:rsidP="002776EA"/>
    <w:p w14:paraId="3AC99E76" w14:textId="77777777" w:rsidR="002776EA" w:rsidRPr="002776EA" w:rsidRDefault="002776EA" w:rsidP="002776EA"/>
    <w:p w14:paraId="623CDD98" w14:textId="77777777" w:rsidR="002776EA" w:rsidRPr="002776EA" w:rsidRDefault="002776EA" w:rsidP="002776EA"/>
    <w:p w14:paraId="39961C8C" w14:textId="77777777" w:rsidR="002776EA" w:rsidRPr="002776EA" w:rsidRDefault="002776EA" w:rsidP="002776EA"/>
    <w:p w14:paraId="6777BB75" w14:textId="77777777" w:rsidR="002776EA" w:rsidRPr="002776EA" w:rsidRDefault="002776EA" w:rsidP="002776EA"/>
    <w:p w14:paraId="23E4F369" w14:textId="77777777" w:rsidR="002776EA" w:rsidRPr="002776EA" w:rsidRDefault="002776EA" w:rsidP="002776EA"/>
    <w:p w14:paraId="34A60F30" w14:textId="77777777" w:rsidR="002776EA" w:rsidRPr="002776EA" w:rsidRDefault="002776EA" w:rsidP="002776EA"/>
    <w:p w14:paraId="091A96A0" w14:textId="77777777" w:rsidR="002776EA" w:rsidRPr="002776EA" w:rsidRDefault="002776EA" w:rsidP="002776EA"/>
    <w:p w14:paraId="1CE76069" w14:textId="77777777" w:rsidR="002776EA" w:rsidRPr="002776EA" w:rsidRDefault="002776EA" w:rsidP="002776EA"/>
    <w:p w14:paraId="4FF91E62" w14:textId="77777777" w:rsidR="002776EA" w:rsidRPr="002776EA" w:rsidRDefault="002776EA" w:rsidP="002776EA"/>
    <w:p w14:paraId="21CB9861" w14:textId="77777777" w:rsidR="002776EA" w:rsidRPr="002776EA" w:rsidRDefault="002776EA" w:rsidP="002776EA"/>
    <w:p w14:paraId="43F26982" w14:textId="77777777" w:rsidR="002776EA" w:rsidRPr="002776EA" w:rsidRDefault="002776EA" w:rsidP="002776EA"/>
    <w:p w14:paraId="69E9B3FC" w14:textId="77777777" w:rsidR="002776EA" w:rsidRPr="002776EA" w:rsidRDefault="002776EA" w:rsidP="002776EA"/>
    <w:p w14:paraId="40E3DF72" w14:textId="77777777" w:rsidR="002776EA" w:rsidRDefault="002776EA" w:rsidP="002776EA"/>
    <w:p w14:paraId="738515BC" w14:textId="539FBEF7" w:rsidR="002776EA" w:rsidRDefault="002776EA" w:rsidP="002776EA">
      <w:pPr>
        <w:tabs>
          <w:tab w:val="left" w:pos="5250"/>
        </w:tabs>
      </w:pPr>
      <w:r>
        <w:tab/>
      </w:r>
    </w:p>
    <w:p w14:paraId="3BE5B38A" w14:textId="77777777" w:rsidR="002776EA" w:rsidRDefault="002776EA" w:rsidP="002776EA">
      <w:pPr>
        <w:tabs>
          <w:tab w:val="left" w:pos="5250"/>
        </w:tabs>
      </w:pPr>
    </w:p>
    <w:p w14:paraId="1ACAEE0B" w14:textId="78A4EAF1" w:rsidR="002776EA" w:rsidRPr="002776EA" w:rsidRDefault="002776EA" w:rsidP="002776EA">
      <w:pPr>
        <w:pStyle w:val="berschrift2"/>
        <w:shd w:val="clear" w:color="auto" w:fill="FFFFFF"/>
        <w:spacing w:before="0" w:after="96"/>
        <w:rPr>
          <w:rFonts w:ascii="Theinhardt" w:hAnsi="Theinhardt" w:cs="Theinhardt"/>
          <w:b/>
          <w:bCs/>
          <w:color w:val="004682"/>
          <w:spacing w:val="3"/>
          <w:sz w:val="32"/>
          <w:szCs w:val="32"/>
          <w:lang w:val="en-US"/>
        </w:rPr>
      </w:pPr>
      <w:r>
        <w:rPr>
          <w:noProof/>
        </w:rPr>
        <w:lastRenderedPageBreak/>
        <w:drawing>
          <wp:anchor distT="0" distB="0" distL="114300" distR="114300" simplePos="0" relativeHeight="251667456" behindDoc="1" locked="0" layoutInCell="1" allowOverlap="1" wp14:anchorId="114CCBD8" wp14:editId="115697F4">
            <wp:simplePos x="0" y="0"/>
            <wp:positionH relativeFrom="margin">
              <wp:posOffset>-719455</wp:posOffset>
            </wp:positionH>
            <wp:positionV relativeFrom="paragraph">
              <wp:posOffset>500380</wp:posOffset>
            </wp:positionV>
            <wp:extent cx="7248525" cy="4240530"/>
            <wp:effectExtent l="0" t="0" r="9525" b="7620"/>
            <wp:wrapTight wrapText="bothSides">
              <wp:wrapPolygon edited="0">
                <wp:start x="0" y="0"/>
                <wp:lineTo x="0" y="21542"/>
                <wp:lineTo x="21572" y="21542"/>
                <wp:lineTo x="2157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48525" cy="4240530"/>
                    </a:xfrm>
                    <a:prstGeom prst="rect">
                      <a:avLst/>
                    </a:prstGeom>
                  </pic:spPr>
                </pic:pic>
              </a:graphicData>
            </a:graphic>
            <wp14:sizeRelH relativeFrom="margin">
              <wp14:pctWidth>0</wp14:pctWidth>
            </wp14:sizeRelH>
            <wp14:sizeRelV relativeFrom="margin">
              <wp14:pctHeight>0</wp14:pctHeight>
            </wp14:sizeRelV>
          </wp:anchor>
        </w:drawing>
      </w:r>
      <w:r w:rsidRPr="002776EA">
        <w:rPr>
          <w:rFonts w:ascii="Theinhardt" w:hAnsi="Theinhardt" w:cs="Theinhardt"/>
          <w:b/>
          <w:bCs/>
          <w:color w:val="004682"/>
          <w:spacing w:val="3"/>
          <w:sz w:val="32"/>
          <w:szCs w:val="32"/>
          <w:lang w:val="en-US"/>
        </w:rPr>
        <w:t>Look &amp; Feel on the Website</w:t>
      </w:r>
    </w:p>
    <w:p w14:paraId="2B85BEF2" w14:textId="7D27BDAF" w:rsidR="002776EA" w:rsidRPr="002776EA" w:rsidRDefault="002776EA" w:rsidP="002776EA">
      <w:pPr>
        <w:rPr>
          <w:lang w:val="en-US"/>
        </w:rPr>
      </w:pPr>
    </w:p>
    <w:p w14:paraId="05B3B5EC" w14:textId="544F1B06" w:rsidR="002776EA" w:rsidRPr="002776EA" w:rsidRDefault="002776EA" w:rsidP="002776EA">
      <w:pPr>
        <w:rPr>
          <w:lang w:val="en-US"/>
        </w:rPr>
      </w:pPr>
    </w:p>
    <w:p w14:paraId="524F1652" w14:textId="5E5F94C4" w:rsidR="002776EA" w:rsidRPr="002776EA" w:rsidRDefault="002776EA" w:rsidP="002776EA">
      <w:pPr>
        <w:rPr>
          <w:lang w:val="en-US"/>
        </w:rPr>
      </w:pPr>
    </w:p>
    <w:p w14:paraId="1B61B414" w14:textId="71450880" w:rsidR="002776EA" w:rsidRPr="002776EA" w:rsidRDefault="002776EA" w:rsidP="002776EA">
      <w:pPr>
        <w:rPr>
          <w:lang w:val="en-US"/>
        </w:rPr>
      </w:pPr>
    </w:p>
    <w:p w14:paraId="324AC40A" w14:textId="583EC8EA" w:rsidR="002776EA" w:rsidRPr="002776EA" w:rsidRDefault="002776EA" w:rsidP="002776EA">
      <w:pPr>
        <w:rPr>
          <w:lang w:val="en-US"/>
        </w:rPr>
      </w:pPr>
    </w:p>
    <w:p w14:paraId="7CA5649B" w14:textId="67B04D22" w:rsidR="002776EA" w:rsidRPr="002776EA" w:rsidRDefault="002776EA" w:rsidP="002776EA">
      <w:pPr>
        <w:rPr>
          <w:lang w:val="en-US"/>
        </w:rPr>
      </w:pPr>
    </w:p>
    <w:p w14:paraId="4ED7BD81" w14:textId="77777777" w:rsidR="002776EA" w:rsidRDefault="002776EA" w:rsidP="002776EA">
      <w:pPr>
        <w:rPr>
          <w:lang w:val="en-US"/>
        </w:rPr>
      </w:pPr>
    </w:p>
    <w:p w14:paraId="6CBB9005" w14:textId="77777777" w:rsidR="002776EA" w:rsidRDefault="002776EA" w:rsidP="002776EA">
      <w:pPr>
        <w:rPr>
          <w:lang w:val="en-US"/>
        </w:rPr>
      </w:pPr>
    </w:p>
    <w:p w14:paraId="3DDEF281" w14:textId="77777777" w:rsidR="002776EA" w:rsidRDefault="002776EA" w:rsidP="002776EA">
      <w:pPr>
        <w:rPr>
          <w:lang w:val="en-US"/>
        </w:rPr>
      </w:pPr>
    </w:p>
    <w:p w14:paraId="75AD96B8" w14:textId="77777777" w:rsidR="002776EA" w:rsidRDefault="002776EA" w:rsidP="002776EA">
      <w:pPr>
        <w:rPr>
          <w:lang w:val="en-US"/>
        </w:rPr>
      </w:pPr>
    </w:p>
    <w:p w14:paraId="61DF8CE2" w14:textId="77777777" w:rsidR="002776EA" w:rsidRDefault="002776EA" w:rsidP="002776EA">
      <w:pPr>
        <w:rPr>
          <w:lang w:val="en-US"/>
        </w:rPr>
      </w:pPr>
    </w:p>
    <w:p w14:paraId="4228AB3B" w14:textId="77777777" w:rsidR="002776EA" w:rsidRDefault="002776EA" w:rsidP="002776EA">
      <w:pPr>
        <w:rPr>
          <w:lang w:val="en-US"/>
        </w:rPr>
      </w:pPr>
    </w:p>
    <w:p w14:paraId="369A088B" w14:textId="77777777" w:rsidR="002776EA" w:rsidRDefault="002776EA" w:rsidP="002776EA">
      <w:pPr>
        <w:rPr>
          <w:lang w:val="en-US"/>
        </w:rPr>
      </w:pPr>
    </w:p>
    <w:p w14:paraId="721E8EB4" w14:textId="712762B2" w:rsidR="002776EA" w:rsidRDefault="002776EA" w:rsidP="002776EA">
      <w:pPr>
        <w:rPr>
          <w:lang w:val="en-US"/>
        </w:rPr>
      </w:pPr>
      <w:r>
        <w:rPr>
          <w:noProof/>
        </w:rPr>
        <w:lastRenderedPageBreak/>
        <w:drawing>
          <wp:anchor distT="0" distB="0" distL="114300" distR="114300" simplePos="0" relativeHeight="251668480" behindDoc="1" locked="0" layoutInCell="1" allowOverlap="1" wp14:anchorId="1B0E3DA1" wp14:editId="7C294074">
            <wp:simplePos x="0" y="0"/>
            <wp:positionH relativeFrom="page">
              <wp:posOffset>276225</wp:posOffset>
            </wp:positionH>
            <wp:positionV relativeFrom="paragraph">
              <wp:posOffset>0</wp:posOffset>
            </wp:positionV>
            <wp:extent cx="7067159" cy="4781550"/>
            <wp:effectExtent l="0" t="0" r="635" b="0"/>
            <wp:wrapTight wrapText="bothSides">
              <wp:wrapPolygon edited="0">
                <wp:start x="0" y="0"/>
                <wp:lineTo x="0" y="21514"/>
                <wp:lineTo x="21544" y="21514"/>
                <wp:lineTo x="21544"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67159" cy="4781550"/>
                    </a:xfrm>
                    <a:prstGeom prst="rect">
                      <a:avLst/>
                    </a:prstGeom>
                  </pic:spPr>
                </pic:pic>
              </a:graphicData>
            </a:graphic>
          </wp:anchor>
        </w:drawing>
      </w:r>
    </w:p>
    <w:p w14:paraId="04081E2B" w14:textId="02723F7D" w:rsidR="002776EA" w:rsidRPr="002776EA" w:rsidRDefault="002776EA" w:rsidP="002776EA">
      <w:pPr>
        <w:rPr>
          <w:lang w:val="en-US"/>
        </w:rPr>
      </w:pPr>
    </w:p>
    <w:p w14:paraId="14CF8DC4" w14:textId="77777777" w:rsidR="002776EA" w:rsidRDefault="002776EA" w:rsidP="002776EA">
      <w:pPr>
        <w:rPr>
          <w:lang w:val="en-US"/>
        </w:rPr>
      </w:pPr>
    </w:p>
    <w:p w14:paraId="7CCB4826" w14:textId="77777777" w:rsidR="002776EA" w:rsidRDefault="002776EA" w:rsidP="002776EA">
      <w:pPr>
        <w:rPr>
          <w:lang w:val="en-US"/>
        </w:rPr>
      </w:pPr>
    </w:p>
    <w:p w14:paraId="7C5B2F40" w14:textId="77777777" w:rsidR="002776EA" w:rsidRDefault="002776EA" w:rsidP="002776EA">
      <w:pPr>
        <w:rPr>
          <w:lang w:val="en-US"/>
        </w:rPr>
      </w:pPr>
    </w:p>
    <w:p w14:paraId="5183E745" w14:textId="77777777" w:rsidR="002776EA" w:rsidRDefault="002776EA" w:rsidP="002776EA">
      <w:pPr>
        <w:rPr>
          <w:lang w:val="en-US"/>
        </w:rPr>
      </w:pPr>
    </w:p>
    <w:p w14:paraId="21A8E47F" w14:textId="77777777" w:rsidR="002776EA" w:rsidRDefault="002776EA" w:rsidP="002776EA">
      <w:pPr>
        <w:rPr>
          <w:lang w:val="en-US"/>
        </w:rPr>
      </w:pPr>
    </w:p>
    <w:p w14:paraId="6581AA06" w14:textId="77777777" w:rsidR="002776EA" w:rsidRDefault="002776EA" w:rsidP="002776EA">
      <w:pPr>
        <w:rPr>
          <w:lang w:val="en-US"/>
        </w:rPr>
      </w:pPr>
    </w:p>
    <w:p w14:paraId="4043C44E" w14:textId="77777777" w:rsidR="002776EA" w:rsidRDefault="002776EA" w:rsidP="002776EA">
      <w:pPr>
        <w:rPr>
          <w:lang w:val="en-US"/>
        </w:rPr>
      </w:pPr>
    </w:p>
    <w:p w14:paraId="4D299B23" w14:textId="77777777" w:rsidR="002776EA" w:rsidRDefault="002776EA" w:rsidP="002776EA">
      <w:pPr>
        <w:rPr>
          <w:lang w:val="en-US"/>
        </w:rPr>
      </w:pPr>
    </w:p>
    <w:p w14:paraId="1153474B" w14:textId="77777777" w:rsidR="002776EA" w:rsidRDefault="002776EA" w:rsidP="002776EA">
      <w:pPr>
        <w:rPr>
          <w:lang w:val="en-US"/>
        </w:rPr>
      </w:pPr>
    </w:p>
    <w:p w14:paraId="0DCD0AF4" w14:textId="77777777" w:rsidR="002776EA" w:rsidRDefault="002776EA" w:rsidP="002776EA">
      <w:pPr>
        <w:rPr>
          <w:lang w:val="en-US"/>
        </w:rPr>
      </w:pPr>
    </w:p>
    <w:p w14:paraId="79651372" w14:textId="77777777" w:rsidR="002776EA" w:rsidRDefault="002776EA" w:rsidP="002776EA">
      <w:pPr>
        <w:rPr>
          <w:lang w:val="en-US"/>
        </w:rPr>
      </w:pPr>
    </w:p>
    <w:p w14:paraId="07231BB4" w14:textId="77777777" w:rsidR="002776EA" w:rsidRDefault="002776EA" w:rsidP="002776EA">
      <w:pPr>
        <w:rPr>
          <w:lang w:val="en-US"/>
        </w:rPr>
      </w:pPr>
    </w:p>
    <w:p w14:paraId="0628EAA0" w14:textId="77777777" w:rsidR="002776EA" w:rsidRDefault="002776EA" w:rsidP="002776EA">
      <w:pPr>
        <w:rPr>
          <w:lang w:val="en-US"/>
        </w:rPr>
      </w:pPr>
    </w:p>
    <w:p w14:paraId="0C483EA0" w14:textId="163B35F5" w:rsidR="002776EA" w:rsidRDefault="002776EA" w:rsidP="002776EA">
      <w:pPr>
        <w:rPr>
          <w:lang w:val="en-US"/>
        </w:rPr>
      </w:pPr>
      <w:r>
        <w:rPr>
          <w:noProof/>
        </w:rPr>
        <w:lastRenderedPageBreak/>
        <w:drawing>
          <wp:anchor distT="0" distB="0" distL="114300" distR="114300" simplePos="0" relativeHeight="251669504" behindDoc="1" locked="0" layoutInCell="1" allowOverlap="1" wp14:anchorId="72862A3F" wp14:editId="3067134E">
            <wp:simplePos x="0" y="0"/>
            <wp:positionH relativeFrom="margin">
              <wp:align>center</wp:align>
            </wp:positionH>
            <wp:positionV relativeFrom="paragraph">
              <wp:posOffset>33020</wp:posOffset>
            </wp:positionV>
            <wp:extent cx="6890385" cy="3248025"/>
            <wp:effectExtent l="0" t="0" r="5715" b="9525"/>
            <wp:wrapTight wrapText="bothSides">
              <wp:wrapPolygon edited="0">
                <wp:start x="0" y="0"/>
                <wp:lineTo x="0" y="21537"/>
                <wp:lineTo x="21558" y="21537"/>
                <wp:lineTo x="21558"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90385" cy="3248025"/>
                    </a:xfrm>
                    <a:prstGeom prst="rect">
                      <a:avLst/>
                    </a:prstGeom>
                  </pic:spPr>
                </pic:pic>
              </a:graphicData>
            </a:graphic>
            <wp14:sizeRelH relativeFrom="margin">
              <wp14:pctWidth>0</wp14:pctWidth>
            </wp14:sizeRelH>
            <wp14:sizeRelV relativeFrom="margin">
              <wp14:pctHeight>0</wp14:pctHeight>
            </wp14:sizeRelV>
          </wp:anchor>
        </w:drawing>
      </w:r>
    </w:p>
    <w:p w14:paraId="27EAF25E" w14:textId="30A9C951" w:rsidR="002776EA" w:rsidRDefault="002776EA" w:rsidP="002776EA">
      <w:pPr>
        <w:rPr>
          <w:lang w:val="en-US"/>
        </w:rPr>
      </w:pPr>
    </w:p>
    <w:p w14:paraId="48E326C5" w14:textId="61EFCB36" w:rsidR="002776EA" w:rsidRDefault="002776EA" w:rsidP="002776EA">
      <w:pPr>
        <w:rPr>
          <w:lang w:val="en-US"/>
        </w:rPr>
      </w:pPr>
    </w:p>
    <w:p w14:paraId="0B01C075" w14:textId="643311B5" w:rsidR="002776EA" w:rsidRDefault="002776EA" w:rsidP="002776EA">
      <w:pPr>
        <w:rPr>
          <w:lang w:val="en-US"/>
        </w:rPr>
      </w:pPr>
    </w:p>
    <w:p w14:paraId="20FE5EA2" w14:textId="0A883FFD" w:rsidR="002776EA" w:rsidRPr="002776EA" w:rsidRDefault="002776EA" w:rsidP="002776EA">
      <w:pPr>
        <w:rPr>
          <w:lang w:val="en-US"/>
        </w:rPr>
      </w:pPr>
    </w:p>
    <w:sectPr w:rsidR="002776EA" w:rsidRPr="002776E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CE2F0" w14:textId="77777777" w:rsidR="00EF41D6" w:rsidRDefault="00EF41D6" w:rsidP="00EF41D6">
      <w:pPr>
        <w:spacing w:after="0" w:line="240" w:lineRule="auto"/>
      </w:pPr>
      <w:r>
        <w:separator/>
      </w:r>
    </w:p>
  </w:endnote>
  <w:endnote w:type="continuationSeparator" w:id="0">
    <w:p w14:paraId="06A2E190" w14:textId="77777777" w:rsidR="00EF41D6" w:rsidRDefault="00EF41D6" w:rsidP="00EF4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heinhardt">
    <w:panose1 w:val="02010504010101020102"/>
    <w:charset w:val="00"/>
    <w:family w:val="modern"/>
    <w:notTrueType/>
    <w:pitch w:val="variable"/>
    <w:sig w:usb0="A00000EF" w:usb1="4000206B" w:usb2="00000008"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290FF" w14:textId="77777777" w:rsidR="00EF41D6" w:rsidRDefault="00EF41D6" w:rsidP="00EF41D6">
      <w:pPr>
        <w:spacing w:after="0" w:line="240" w:lineRule="auto"/>
      </w:pPr>
      <w:r>
        <w:separator/>
      </w:r>
    </w:p>
  </w:footnote>
  <w:footnote w:type="continuationSeparator" w:id="0">
    <w:p w14:paraId="43589DAB" w14:textId="77777777" w:rsidR="00EF41D6" w:rsidRDefault="00EF41D6" w:rsidP="00EF41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55D2"/>
    <w:multiLevelType w:val="multilevel"/>
    <w:tmpl w:val="42AA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E22C8"/>
    <w:multiLevelType w:val="multilevel"/>
    <w:tmpl w:val="17F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F45C7"/>
    <w:multiLevelType w:val="multilevel"/>
    <w:tmpl w:val="38F8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EC6376"/>
    <w:multiLevelType w:val="multilevel"/>
    <w:tmpl w:val="F7A6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606D32"/>
    <w:multiLevelType w:val="multilevel"/>
    <w:tmpl w:val="D284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682932"/>
    <w:multiLevelType w:val="multilevel"/>
    <w:tmpl w:val="20167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960544"/>
    <w:multiLevelType w:val="multilevel"/>
    <w:tmpl w:val="76DA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7C3DB8"/>
    <w:multiLevelType w:val="multilevel"/>
    <w:tmpl w:val="E24C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DD7153"/>
    <w:multiLevelType w:val="multilevel"/>
    <w:tmpl w:val="8F0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7874121">
    <w:abstractNumId w:val="2"/>
  </w:num>
  <w:num w:numId="2" w16cid:durableId="1385787693">
    <w:abstractNumId w:val="1"/>
  </w:num>
  <w:num w:numId="3" w16cid:durableId="1151141370">
    <w:abstractNumId w:val="0"/>
  </w:num>
  <w:num w:numId="4" w16cid:durableId="1707293626">
    <w:abstractNumId w:val="5"/>
  </w:num>
  <w:num w:numId="5" w16cid:durableId="2023167742">
    <w:abstractNumId w:val="3"/>
  </w:num>
  <w:num w:numId="6" w16cid:durableId="2144619655">
    <w:abstractNumId w:val="6"/>
  </w:num>
  <w:num w:numId="7" w16cid:durableId="395201385">
    <w:abstractNumId w:val="7"/>
  </w:num>
  <w:num w:numId="8" w16cid:durableId="1858233887">
    <w:abstractNumId w:val="4"/>
  </w:num>
  <w:num w:numId="9" w16cid:durableId="5720111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E21"/>
    <w:rsid w:val="00010C83"/>
    <w:rsid w:val="002776EA"/>
    <w:rsid w:val="006A7E21"/>
    <w:rsid w:val="00EF41D6"/>
    <w:rsid w:val="00F316E7"/>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8A2E78"/>
  <w15:chartTrackingRefBased/>
  <w15:docId w15:val="{FDC64330-716F-47A0-B266-DF053B28D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6A7E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next w:val="Standard"/>
    <w:link w:val="berschrift2Zchn"/>
    <w:uiPriority w:val="9"/>
    <w:semiHidden/>
    <w:unhideWhenUsed/>
    <w:qFormat/>
    <w:rsid w:val="006A7E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6A7E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A7E21"/>
    <w:rPr>
      <w:rFonts w:ascii="Times New Roman" w:eastAsia="Times New Roman" w:hAnsi="Times New Roman" w:cs="Times New Roman"/>
      <w:b/>
      <w:bCs/>
      <w:kern w:val="36"/>
      <w:sz w:val="48"/>
      <w:szCs w:val="48"/>
    </w:rPr>
  </w:style>
  <w:style w:type="paragraph" w:styleId="StandardWeb">
    <w:name w:val="Normal (Web)"/>
    <w:basedOn w:val="Standard"/>
    <w:uiPriority w:val="99"/>
    <w:semiHidden/>
    <w:unhideWhenUsed/>
    <w:rsid w:val="006A7E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3Zchn">
    <w:name w:val="Überschrift 3 Zchn"/>
    <w:basedOn w:val="Absatz-Standardschriftart"/>
    <w:link w:val="berschrift3"/>
    <w:uiPriority w:val="9"/>
    <w:rsid w:val="006A7E21"/>
    <w:rPr>
      <w:rFonts w:asciiTheme="majorHAnsi" w:eastAsiaTheme="majorEastAsia" w:hAnsiTheme="majorHAnsi" w:cstheme="majorBidi"/>
      <w:color w:val="1F3763" w:themeColor="accent1" w:themeShade="7F"/>
      <w:sz w:val="24"/>
      <w:szCs w:val="24"/>
    </w:rPr>
  </w:style>
  <w:style w:type="character" w:styleId="Hyperlink">
    <w:name w:val="Hyperlink"/>
    <w:basedOn w:val="Absatz-Standardschriftart"/>
    <w:uiPriority w:val="99"/>
    <w:semiHidden/>
    <w:unhideWhenUsed/>
    <w:rsid w:val="006A7E21"/>
    <w:rPr>
      <w:color w:val="0000FF"/>
      <w:u w:val="single"/>
    </w:rPr>
  </w:style>
  <w:style w:type="character" w:customStyle="1" w:styleId="berschrift2Zchn">
    <w:name w:val="Überschrift 2 Zchn"/>
    <w:basedOn w:val="Absatz-Standardschriftart"/>
    <w:link w:val="berschrift2"/>
    <w:uiPriority w:val="9"/>
    <w:semiHidden/>
    <w:rsid w:val="006A7E21"/>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EF41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41D6"/>
  </w:style>
  <w:style w:type="paragraph" w:styleId="Fuzeile">
    <w:name w:val="footer"/>
    <w:basedOn w:val="Standard"/>
    <w:link w:val="FuzeileZchn"/>
    <w:uiPriority w:val="99"/>
    <w:unhideWhenUsed/>
    <w:rsid w:val="00EF41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41D6"/>
  </w:style>
  <w:style w:type="paragraph" w:customStyle="1" w:styleId="active">
    <w:name w:val="active"/>
    <w:basedOn w:val="Standard"/>
    <w:rsid w:val="00F316E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0537">
      <w:bodyDiv w:val="1"/>
      <w:marLeft w:val="0"/>
      <w:marRight w:val="0"/>
      <w:marTop w:val="0"/>
      <w:marBottom w:val="0"/>
      <w:divBdr>
        <w:top w:val="none" w:sz="0" w:space="0" w:color="auto"/>
        <w:left w:val="none" w:sz="0" w:space="0" w:color="auto"/>
        <w:bottom w:val="none" w:sz="0" w:space="0" w:color="auto"/>
        <w:right w:val="none" w:sz="0" w:space="0" w:color="auto"/>
      </w:divBdr>
      <w:divsChild>
        <w:div w:id="714041581">
          <w:marLeft w:val="0"/>
          <w:marRight w:val="0"/>
          <w:marTop w:val="0"/>
          <w:marBottom w:val="0"/>
          <w:divBdr>
            <w:top w:val="none" w:sz="0" w:space="0" w:color="auto"/>
            <w:left w:val="none" w:sz="0" w:space="0" w:color="auto"/>
            <w:bottom w:val="none" w:sz="0" w:space="0" w:color="auto"/>
            <w:right w:val="none" w:sz="0" w:space="0" w:color="auto"/>
          </w:divBdr>
          <w:divsChild>
            <w:div w:id="148866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4132">
      <w:bodyDiv w:val="1"/>
      <w:marLeft w:val="0"/>
      <w:marRight w:val="0"/>
      <w:marTop w:val="0"/>
      <w:marBottom w:val="0"/>
      <w:divBdr>
        <w:top w:val="none" w:sz="0" w:space="0" w:color="auto"/>
        <w:left w:val="none" w:sz="0" w:space="0" w:color="auto"/>
        <w:bottom w:val="none" w:sz="0" w:space="0" w:color="auto"/>
        <w:right w:val="none" w:sz="0" w:space="0" w:color="auto"/>
      </w:divBdr>
    </w:div>
    <w:div w:id="579872318">
      <w:bodyDiv w:val="1"/>
      <w:marLeft w:val="0"/>
      <w:marRight w:val="0"/>
      <w:marTop w:val="0"/>
      <w:marBottom w:val="0"/>
      <w:divBdr>
        <w:top w:val="none" w:sz="0" w:space="0" w:color="auto"/>
        <w:left w:val="none" w:sz="0" w:space="0" w:color="auto"/>
        <w:bottom w:val="none" w:sz="0" w:space="0" w:color="auto"/>
        <w:right w:val="none" w:sz="0" w:space="0" w:color="auto"/>
      </w:divBdr>
      <w:divsChild>
        <w:div w:id="738333995">
          <w:marLeft w:val="0"/>
          <w:marRight w:val="0"/>
          <w:marTop w:val="0"/>
          <w:marBottom w:val="0"/>
          <w:divBdr>
            <w:top w:val="none" w:sz="0" w:space="0" w:color="auto"/>
            <w:left w:val="none" w:sz="0" w:space="0" w:color="auto"/>
            <w:bottom w:val="none" w:sz="0" w:space="0" w:color="auto"/>
            <w:right w:val="none" w:sz="0" w:space="0" w:color="auto"/>
          </w:divBdr>
          <w:divsChild>
            <w:div w:id="719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67735">
      <w:bodyDiv w:val="1"/>
      <w:marLeft w:val="0"/>
      <w:marRight w:val="0"/>
      <w:marTop w:val="0"/>
      <w:marBottom w:val="0"/>
      <w:divBdr>
        <w:top w:val="none" w:sz="0" w:space="0" w:color="auto"/>
        <w:left w:val="none" w:sz="0" w:space="0" w:color="auto"/>
        <w:bottom w:val="none" w:sz="0" w:space="0" w:color="auto"/>
        <w:right w:val="none" w:sz="0" w:space="0" w:color="auto"/>
      </w:divBdr>
      <w:divsChild>
        <w:div w:id="149565851">
          <w:marLeft w:val="0"/>
          <w:marRight w:val="0"/>
          <w:marTop w:val="0"/>
          <w:marBottom w:val="0"/>
          <w:divBdr>
            <w:top w:val="none" w:sz="0" w:space="0" w:color="auto"/>
            <w:left w:val="none" w:sz="0" w:space="0" w:color="auto"/>
            <w:bottom w:val="none" w:sz="0" w:space="0" w:color="auto"/>
            <w:right w:val="none" w:sz="0" w:space="0" w:color="auto"/>
          </w:divBdr>
          <w:divsChild>
            <w:div w:id="734426604">
              <w:marLeft w:val="0"/>
              <w:marRight w:val="0"/>
              <w:marTop w:val="0"/>
              <w:marBottom w:val="0"/>
              <w:divBdr>
                <w:top w:val="none" w:sz="0" w:space="0" w:color="auto"/>
                <w:left w:val="none" w:sz="0" w:space="0" w:color="auto"/>
                <w:bottom w:val="none" w:sz="0" w:space="0" w:color="auto"/>
                <w:right w:val="none" w:sz="0" w:space="0" w:color="auto"/>
              </w:divBdr>
              <w:divsChild>
                <w:div w:id="38944994">
                  <w:marLeft w:val="0"/>
                  <w:marRight w:val="0"/>
                  <w:marTop w:val="0"/>
                  <w:marBottom w:val="0"/>
                  <w:divBdr>
                    <w:top w:val="none" w:sz="0" w:space="0" w:color="auto"/>
                    <w:left w:val="none" w:sz="0" w:space="0" w:color="auto"/>
                    <w:bottom w:val="none" w:sz="0" w:space="0" w:color="auto"/>
                    <w:right w:val="none" w:sz="0" w:space="0" w:color="auto"/>
                  </w:divBdr>
                  <w:divsChild>
                    <w:div w:id="12999957">
                      <w:marLeft w:val="0"/>
                      <w:marRight w:val="0"/>
                      <w:marTop w:val="0"/>
                      <w:marBottom w:val="0"/>
                      <w:divBdr>
                        <w:top w:val="none" w:sz="0" w:space="0" w:color="auto"/>
                        <w:left w:val="none" w:sz="0" w:space="0" w:color="auto"/>
                        <w:bottom w:val="none" w:sz="0" w:space="0" w:color="auto"/>
                        <w:right w:val="none" w:sz="0" w:space="0" w:color="auto"/>
                      </w:divBdr>
                      <w:divsChild>
                        <w:div w:id="2082212775">
                          <w:marLeft w:val="0"/>
                          <w:marRight w:val="0"/>
                          <w:marTop w:val="0"/>
                          <w:marBottom w:val="0"/>
                          <w:divBdr>
                            <w:top w:val="none" w:sz="0" w:space="0" w:color="auto"/>
                            <w:left w:val="none" w:sz="0" w:space="0" w:color="auto"/>
                            <w:bottom w:val="none" w:sz="0" w:space="0" w:color="auto"/>
                            <w:right w:val="none" w:sz="0" w:space="0" w:color="auto"/>
                          </w:divBdr>
                          <w:divsChild>
                            <w:div w:id="927930126">
                              <w:marLeft w:val="0"/>
                              <w:marRight w:val="0"/>
                              <w:marTop w:val="0"/>
                              <w:marBottom w:val="0"/>
                              <w:divBdr>
                                <w:top w:val="none" w:sz="0" w:space="0" w:color="auto"/>
                                <w:left w:val="none" w:sz="0" w:space="0" w:color="auto"/>
                                <w:bottom w:val="none" w:sz="0" w:space="0" w:color="auto"/>
                                <w:right w:val="none" w:sz="0" w:space="0" w:color="auto"/>
                              </w:divBdr>
                              <w:divsChild>
                                <w:div w:id="1931617097">
                                  <w:marLeft w:val="0"/>
                                  <w:marRight w:val="0"/>
                                  <w:marTop w:val="0"/>
                                  <w:marBottom w:val="0"/>
                                  <w:divBdr>
                                    <w:top w:val="none" w:sz="0" w:space="0" w:color="auto"/>
                                    <w:left w:val="none" w:sz="0" w:space="0" w:color="auto"/>
                                    <w:bottom w:val="none" w:sz="0" w:space="0" w:color="auto"/>
                                    <w:right w:val="none" w:sz="0" w:space="0" w:color="auto"/>
                                  </w:divBdr>
                                  <w:divsChild>
                                    <w:div w:id="4969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038927">
      <w:bodyDiv w:val="1"/>
      <w:marLeft w:val="0"/>
      <w:marRight w:val="0"/>
      <w:marTop w:val="0"/>
      <w:marBottom w:val="0"/>
      <w:divBdr>
        <w:top w:val="none" w:sz="0" w:space="0" w:color="auto"/>
        <w:left w:val="none" w:sz="0" w:space="0" w:color="auto"/>
        <w:bottom w:val="none" w:sz="0" w:space="0" w:color="auto"/>
        <w:right w:val="none" w:sz="0" w:space="0" w:color="auto"/>
      </w:divBdr>
      <w:divsChild>
        <w:div w:id="145634135">
          <w:marLeft w:val="0"/>
          <w:marRight w:val="0"/>
          <w:marTop w:val="0"/>
          <w:marBottom w:val="0"/>
          <w:divBdr>
            <w:top w:val="none" w:sz="0" w:space="0" w:color="auto"/>
            <w:left w:val="none" w:sz="0" w:space="0" w:color="auto"/>
            <w:bottom w:val="none" w:sz="0" w:space="0" w:color="auto"/>
            <w:right w:val="none" w:sz="0" w:space="0" w:color="auto"/>
          </w:divBdr>
          <w:divsChild>
            <w:div w:id="6842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30272">
      <w:bodyDiv w:val="1"/>
      <w:marLeft w:val="0"/>
      <w:marRight w:val="0"/>
      <w:marTop w:val="0"/>
      <w:marBottom w:val="0"/>
      <w:divBdr>
        <w:top w:val="none" w:sz="0" w:space="0" w:color="auto"/>
        <w:left w:val="none" w:sz="0" w:space="0" w:color="auto"/>
        <w:bottom w:val="none" w:sz="0" w:space="0" w:color="auto"/>
        <w:right w:val="none" w:sz="0" w:space="0" w:color="auto"/>
      </w:divBdr>
      <w:divsChild>
        <w:div w:id="1710687967">
          <w:marLeft w:val="0"/>
          <w:marRight w:val="0"/>
          <w:marTop w:val="0"/>
          <w:marBottom w:val="0"/>
          <w:divBdr>
            <w:top w:val="none" w:sz="0" w:space="0" w:color="auto"/>
            <w:left w:val="none" w:sz="0" w:space="0" w:color="auto"/>
            <w:bottom w:val="none" w:sz="0" w:space="0" w:color="auto"/>
            <w:right w:val="none" w:sz="0" w:space="0" w:color="auto"/>
          </w:divBdr>
          <w:divsChild>
            <w:div w:id="1873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52366">
      <w:bodyDiv w:val="1"/>
      <w:marLeft w:val="0"/>
      <w:marRight w:val="0"/>
      <w:marTop w:val="0"/>
      <w:marBottom w:val="0"/>
      <w:divBdr>
        <w:top w:val="none" w:sz="0" w:space="0" w:color="auto"/>
        <w:left w:val="none" w:sz="0" w:space="0" w:color="auto"/>
        <w:bottom w:val="none" w:sz="0" w:space="0" w:color="auto"/>
        <w:right w:val="none" w:sz="0" w:space="0" w:color="auto"/>
      </w:divBdr>
    </w:div>
    <w:div w:id="952908693">
      <w:bodyDiv w:val="1"/>
      <w:marLeft w:val="0"/>
      <w:marRight w:val="0"/>
      <w:marTop w:val="0"/>
      <w:marBottom w:val="0"/>
      <w:divBdr>
        <w:top w:val="none" w:sz="0" w:space="0" w:color="auto"/>
        <w:left w:val="none" w:sz="0" w:space="0" w:color="auto"/>
        <w:bottom w:val="none" w:sz="0" w:space="0" w:color="auto"/>
        <w:right w:val="none" w:sz="0" w:space="0" w:color="auto"/>
      </w:divBdr>
    </w:div>
    <w:div w:id="979766398">
      <w:bodyDiv w:val="1"/>
      <w:marLeft w:val="0"/>
      <w:marRight w:val="0"/>
      <w:marTop w:val="0"/>
      <w:marBottom w:val="0"/>
      <w:divBdr>
        <w:top w:val="none" w:sz="0" w:space="0" w:color="auto"/>
        <w:left w:val="none" w:sz="0" w:space="0" w:color="auto"/>
        <w:bottom w:val="none" w:sz="0" w:space="0" w:color="auto"/>
        <w:right w:val="none" w:sz="0" w:space="0" w:color="auto"/>
      </w:divBdr>
    </w:div>
    <w:div w:id="1092968936">
      <w:bodyDiv w:val="1"/>
      <w:marLeft w:val="0"/>
      <w:marRight w:val="0"/>
      <w:marTop w:val="0"/>
      <w:marBottom w:val="0"/>
      <w:divBdr>
        <w:top w:val="none" w:sz="0" w:space="0" w:color="auto"/>
        <w:left w:val="none" w:sz="0" w:space="0" w:color="auto"/>
        <w:bottom w:val="none" w:sz="0" w:space="0" w:color="auto"/>
        <w:right w:val="none" w:sz="0" w:space="0" w:color="auto"/>
      </w:divBdr>
      <w:divsChild>
        <w:div w:id="296104595">
          <w:marLeft w:val="0"/>
          <w:marRight w:val="0"/>
          <w:marTop w:val="0"/>
          <w:marBottom w:val="0"/>
          <w:divBdr>
            <w:top w:val="none" w:sz="0" w:space="0" w:color="auto"/>
            <w:left w:val="none" w:sz="0" w:space="0" w:color="auto"/>
            <w:bottom w:val="none" w:sz="0" w:space="0" w:color="auto"/>
            <w:right w:val="none" w:sz="0" w:space="0" w:color="auto"/>
          </w:divBdr>
          <w:divsChild>
            <w:div w:id="23324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3330">
      <w:bodyDiv w:val="1"/>
      <w:marLeft w:val="0"/>
      <w:marRight w:val="0"/>
      <w:marTop w:val="0"/>
      <w:marBottom w:val="0"/>
      <w:divBdr>
        <w:top w:val="none" w:sz="0" w:space="0" w:color="auto"/>
        <w:left w:val="none" w:sz="0" w:space="0" w:color="auto"/>
        <w:bottom w:val="none" w:sz="0" w:space="0" w:color="auto"/>
        <w:right w:val="none" w:sz="0" w:space="0" w:color="auto"/>
      </w:divBdr>
    </w:div>
    <w:div w:id="1596939611">
      <w:bodyDiv w:val="1"/>
      <w:marLeft w:val="0"/>
      <w:marRight w:val="0"/>
      <w:marTop w:val="0"/>
      <w:marBottom w:val="0"/>
      <w:divBdr>
        <w:top w:val="none" w:sz="0" w:space="0" w:color="auto"/>
        <w:left w:val="none" w:sz="0" w:space="0" w:color="auto"/>
        <w:bottom w:val="none" w:sz="0" w:space="0" w:color="auto"/>
        <w:right w:val="none" w:sz="0" w:space="0" w:color="auto"/>
      </w:divBdr>
    </w:div>
    <w:div w:id="1898323813">
      <w:bodyDiv w:val="1"/>
      <w:marLeft w:val="0"/>
      <w:marRight w:val="0"/>
      <w:marTop w:val="0"/>
      <w:marBottom w:val="0"/>
      <w:divBdr>
        <w:top w:val="none" w:sz="0" w:space="0" w:color="auto"/>
        <w:left w:val="none" w:sz="0" w:space="0" w:color="auto"/>
        <w:bottom w:val="none" w:sz="0" w:space="0" w:color="auto"/>
        <w:right w:val="none" w:sz="0" w:space="0" w:color="auto"/>
      </w:divBdr>
      <w:divsChild>
        <w:div w:id="549347915">
          <w:marLeft w:val="0"/>
          <w:marRight w:val="0"/>
          <w:marTop w:val="0"/>
          <w:marBottom w:val="0"/>
          <w:divBdr>
            <w:top w:val="none" w:sz="0" w:space="0" w:color="auto"/>
            <w:left w:val="none" w:sz="0" w:space="0" w:color="auto"/>
            <w:bottom w:val="none" w:sz="0" w:space="0" w:color="auto"/>
            <w:right w:val="none" w:sz="0" w:space="0" w:color="auto"/>
          </w:divBdr>
          <w:divsChild>
            <w:div w:id="195035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90765">
      <w:bodyDiv w:val="1"/>
      <w:marLeft w:val="0"/>
      <w:marRight w:val="0"/>
      <w:marTop w:val="0"/>
      <w:marBottom w:val="0"/>
      <w:divBdr>
        <w:top w:val="none" w:sz="0" w:space="0" w:color="auto"/>
        <w:left w:val="none" w:sz="0" w:space="0" w:color="auto"/>
        <w:bottom w:val="none" w:sz="0" w:space="0" w:color="auto"/>
        <w:right w:val="none" w:sz="0" w:space="0" w:color="auto"/>
      </w:divBdr>
    </w:div>
    <w:div w:id="1999575284">
      <w:bodyDiv w:val="1"/>
      <w:marLeft w:val="0"/>
      <w:marRight w:val="0"/>
      <w:marTop w:val="0"/>
      <w:marBottom w:val="0"/>
      <w:divBdr>
        <w:top w:val="none" w:sz="0" w:space="0" w:color="auto"/>
        <w:left w:val="none" w:sz="0" w:space="0" w:color="auto"/>
        <w:bottom w:val="none" w:sz="0" w:space="0" w:color="auto"/>
        <w:right w:val="none" w:sz="0" w:space="0" w:color="auto"/>
      </w:divBdr>
      <w:divsChild>
        <w:div w:id="1741830968">
          <w:marLeft w:val="0"/>
          <w:marRight w:val="0"/>
          <w:marTop w:val="0"/>
          <w:marBottom w:val="0"/>
          <w:divBdr>
            <w:top w:val="none" w:sz="0" w:space="0" w:color="auto"/>
            <w:left w:val="none" w:sz="0" w:space="0" w:color="auto"/>
            <w:bottom w:val="none" w:sz="0" w:space="0" w:color="auto"/>
            <w:right w:val="none" w:sz="0" w:space="0" w:color="auto"/>
          </w:divBdr>
          <w:divsChild>
            <w:div w:id="19364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6566">
      <w:bodyDiv w:val="1"/>
      <w:marLeft w:val="0"/>
      <w:marRight w:val="0"/>
      <w:marTop w:val="0"/>
      <w:marBottom w:val="0"/>
      <w:divBdr>
        <w:top w:val="none" w:sz="0" w:space="0" w:color="auto"/>
        <w:left w:val="none" w:sz="0" w:space="0" w:color="auto"/>
        <w:bottom w:val="none" w:sz="0" w:space="0" w:color="auto"/>
        <w:right w:val="none" w:sz="0" w:space="0" w:color="auto"/>
      </w:divBdr>
    </w:div>
    <w:div w:id="2094818768">
      <w:bodyDiv w:val="1"/>
      <w:marLeft w:val="0"/>
      <w:marRight w:val="0"/>
      <w:marTop w:val="0"/>
      <w:marBottom w:val="0"/>
      <w:divBdr>
        <w:top w:val="none" w:sz="0" w:space="0" w:color="auto"/>
        <w:left w:val="none" w:sz="0" w:space="0" w:color="auto"/>
        <w:bottom w:val="none" w:sz="0" w:space="0" w:color="auto"/>
        <w:right w:val="none" w:sz="0" w:space="0" w:color="auto"/>
      </w:divBdr>
      <w:divsChild>
        <w:div w:id="1957328574">
          <w:marLeft w:val="0"/>
          <w:marRight w:val="0"/>
          <w:marTop w:val="0"/>
          <w:marBottom w:val="0"/>
          <w:divBdr>
            <w:top w:val="none" w:sz="0" w:space="0" w:color="auto"/>
            <w:left w:val="none" w:sz="0" w:space="0" w:color="auto"/>
            <w:bottom w:val="none" w:sz="0" w:space="0" w:color="auto"/>
            <w:right w:val="none" w:sz="0" w:space="0" w:color="auto"/>
          </w:divBdr>
          <w:divsChild>
            <w:div w:id="9764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854</Words>
  <Characters>5387</Characters>
  <Application>Microsoft Office Word</Application>
  <DocSecurity>0</DocSecurity>
  <Lines>44</Lines>
  <Paragraphs>12</Paragraphs>
  <ScaleCrop>false</ScaleCrop>
  <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Ferreira Sara</dc:creator>
  <cp:keywords/>
  <dc:description/>
  <cp:lastModifiedBy>Ferreira Sara</cp:lastModifiedBy>
  <cp:revision>4</cp:revision>
  <dcterms:created xsi:type="dcterms:W3CDTF">2023-10-13T09:43:00Z</dcterms:created>
  <dcterms:modified xsi:type="dcterms:W3CDTF">2025-01-27T13:38:00Z</dcterms:modified>
</cp:coreProperties>
</file>